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Структура анализа методической деятельности по предметам</w:t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1. РМО учителей физики, руководитель РМО  Чернова Елена Николаевна, педагогический стаж 3</w:t>
      </w:r>
      <w:r>
        <w:rPr>
          <w:rFonts w:cs="Times New Roman" w:ascii="Times New Roman" w:hAnsi="Times New Roman"/>
          <w:sz w:val="28"/>
        </w:rPr>
        <w:t>5 лет</w:t>
      </w:r>
      <w:r>
        <w:rPr>
          <w:rFonts w:cs="Times New Roman" w:ascii="Times New Roman" w:hAnsi="Times New Roman"/>
          <w:sz w:val="28"/>
        </w:rPr>
        <w:t xml:space="preserve"> , высшая  категория)</w:t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2.Кадровый состав:</w:t>
      </w:r>
    </w:p>
    <w:tbl>
      <w:tblPr>
        <w:tblStyle w:val="aa"/>
        <w:tblW w:w="9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36"/>
        <w:gridCol w:w="2336"/>
        <w:gridCol w:w="2336"/>
        <w:gridCol w:w="2335"/>
      </w:tblGrid>
      <w:tr>
        <w:trPr/>
        <w:tc>
          <w:tcPr>
            <w:tcW w:w="233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Количество</w:t>
            </w:r>
          </w:p>
        </w:tc>
        <w:tc>
          <w:tcPr>
            <w:tcW w:w="233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Возрастной состав</w:t>
            </w:r>
          </w:p>
        </w:tc>
        <w:tc>
          <w:tcPr>
            <w:tcW w:w="233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Уровень квалификации</w:t>
            </w:r>
          </w:p>
        </w:tc>
        <w:tc>
          <w:tcPr>
            <w:tcW w:w="2335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Повышение квалификации</w:t>
            </w:r>
          </w:p>
        </w:tc>
      </w:tr>
      <w:tr>
        <w:trPr/>
        <w:tc>
          <w:tcPr>
            <w:tcW w:w="2336" w:type="dxa"/>
            <w:tcBorders/>
          </w:tcPr>
          <w:p>
            <w:pPr>
              <w:pStyle w:val="Normal"/>
              <w:spacing w:beforeAutospacing="1" w:afterAutospacing="1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35 учителей в 31 школе</w:t>
            </w:r>
          </w:p>
          <w:p>
            <w:pPr>
              <w:pStyle w:val="Normal"/>
              <w:spacing w:beforeAutospacing="1"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</w:r>
          </w:p>
        </w:tc>
        <w:tc>
          <w:tcPr>
            <w:tcW w:w="233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 xml:space="preserve">Молодые Специалисты (от 1 года до 10лет) – 3 </w:t>
            </w:r>
          </w:p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от 11 до 20 лет – 2 человек;  от 21года  до 30 лет – 7 человек; свыше 30 лет 6 человек, свыше 40 лет 4 чел</w:t>
            </w:r>
          </w:p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пенсионеры - 17</w:t>
            </w:r>
          </w:p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 xml:space="preserve">совместители 70% - 26 чел, 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 xml:space="preserve">пенсионеры и совместители 8 человек; </w:t>
            </w:r>
          </w:p>
        </w:tc>
        <w:tc>
          <w:tcPr>
            <w:tcW w:w="233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Высшая-13 педагогов</w:t>
            </w:r>
          </w:p>
          <w:p>
            <w:pPr>
              <w:pStyle w:val="Normal"/>
              <w:spacing w:beforeAutospacing="1" w:afterAutospacing="1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Первая 18 педагогов,</w:t>
            </w:r>
          </w:p>
          <w:p>
            <w:pPr>
              <w:pStyle w:val="Normal"/>
              <w:spacing w:beforeAutospacing="1" w:afterAutospacing="1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соответствуют занимаемой должности – 4 педагога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</w:r>
          </w:p>
        </w:tc>
        <w:tc>
          <w:tcPr>
            <w:tcW w:w="2335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Курсы,</w:t>
            </w:r>
          </w:p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Переподготовка</w:t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1)ГБУ ДПО РО РИПК и ППРО курсы повышения квалификации по проблеме</w:t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«Реализация требований, обновленных ФГОС НОО, ФГОС ООО в работе</w:t>
            </w:r>
          </w:p>
          <w:p>
            <w:pPr>
              <w:pStyle w:val="Normal"/>
              <w:shd w:val="clear" w:color="auto" w:fill="FFFFFF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учителя (для учителей естественно-математических дисциплин)»</w:t>
            </w:r>
          </w:p>
          <w:p>
            <w:pPr>
              <w:pStyle w:val="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</w:rPr>
              <w:t>2) ГБУ ДПО РО РИПК и ППРО курсы повышения квалификации по астрономии</w:t>
            </w:r>
          </w:p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3) ГБУ ДПО РО РИПК и ППРО курсы экспертов ОГЭ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4) Цифровая экосистема ДПО «Использование современного учебного оборудования в ЦО естественно-научной и технологической направленностей «Точка роста»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3.Повышение квалификации:</w:t>
      </w:r>
    </w:p>
    <w:tbl>
      <w:tblPr>
        <w:tblStyle w:val="aa"/>
        <w:tblW w:w="934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15"/>
        <w:gridCol w:w="3115"/>
        <w:gridCol w:w="3116"/>
      </w:tblGrid>
      <w:tr>
        <w:trPr/>
        <w:tc>
          <w:tcPr>
            <w:tcW w:w="3115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Семинары (количество, тематика, формы проведения, образовательные технологии)</w:t>
            </w:r>
          </w:p>
        </w:tc>
        <w:tc>
          <w:tcPr>
            <w:tcW w:w="3115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Обобщение передового педагогического опыта (Ф.И.О. учителя, квалификация, школа)</w:t>
            </w:r>
          </w:p>
        </w:tc>
        <w:tc>
          <w:tcPr>
            <w:tcW w:w="311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Вопросы, вызывающие затруднения</w:t>
            </w:r>
          </w:p>
        </w:tc>
      </w:tr>
      <w:tr>
        <w:trPr/>
        <w:tc>
          <w:tcPr>
            <w:tcW w:w="3115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Онлайн- консультация для учителей физики по вопросам содержания КИМ ЕГЭ 202</w:t>
            </w:r>
            <w:r>
              <w:rPr>
                <w:rFonts w:cs="Times New Roman" w:ascii="Times New Roman" w:hAnsi="Times New Roman"/>
                <w:sz w:val="28"/>
              </w:rPr>
              <w:t xml:space="preserve">6 </w:t>
            </w:r>
            <w:r>
              <w:rPr>
                <w:rFonts w:cs="Times New Roman" w:ascii="Times New Roman" w:hAnsi="Times New Roman"/>
                <w:sz w:val="28"/>
              </w:rPr>
              <w:t>и изменений подходов к его оцениванию.</w:t>
            </w:r>
          </w:p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Вебинар фонда Мнделеева «Современные формы работы с одаренными детьми и организация проектной и исследовательской деятельности в образовательной организации». «Особенности применения групповых методов в повышении успешности подготовки учащихся к Всероссийской олимпиаде по физике»</w:t>
            </w:r>
          </w:p>
        </w:tc>
        <w:tc>
          <w:tcPr>
            <w:tcW w:w="311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Публичная презентация авторского опыта работы на Всероссийском научно-практической конференции .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(Тютюнникова А. М. Высшая категория   МБОУ Титовская СОШ)</w:t>
            </w:r>
          </w:p>
        </w:tc>
        <w:tc>
          <w:tcPr>
            <w:tcW w:w="311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Недостаточно хорошо развито умение применять новые пед. Технологии на практике.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4.Всероссийская олимпиада школьников: на школьном этапе ВсОШ на платформе Сириус призеры есть почти во всех школах, но на последующих уровнях наши обучающиеся результатов не дают.</w:t>
      </w:r>
    </w:p>
    <w:tbl>
      <w:tblPr>
        <w:tblStyle w:val="aa"/>
        <w:tblW w:w="934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36"/>
        <w:gridCol w:w="3504"/>
        <w:gridCol w:w="3504"/>
      </w:tblGrid>
      <w:tr>
        <w:trPr/>
        <w:tc>
          <w:tcPr>
            <w:tcW w:w="233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Количество призовых мест в муниципальном туре</w:t>
            </w:r>
          </w:p>
        </w:tc>
        <w:tc>
          <w:tcPr>
            <w:tcW w:w="3504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Количество призовых мести в региональном туре</w:t>
            </w:r>
          </w:p>
        </w:tc>
        <w:tc>
          <w:tcPr>
            <w:tcW w:w="3504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Динамика</w:t>
            </w:r>
          </w:p>
        </w:tc>
      </w:tr>
      <w:tr>
        <w:trPr/>
        <w:tc>
          <w:tcPr>
            <w:tcW w:w="2336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0</w:t>
            </w:r>
          </w:p>
        </w:tc>
        <w:tc>
          <w:tcPr>
            <w:tcW w:w="3504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 xml:space="preserve">0 </w:t>
            </w:r>
          </w:p>
        </w:tc>
        <w:tc>
          <w:tcPr>
            <w:tcW w:w="3504" w:type="dxa"/>
            <w:tcBorders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5.  Итоги участия в различных конкурсах</w:t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Победитель конкурса «Учитель года» Илющихина М. И. (МБОУ гимназия №1)</w:t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Муниципальный конкурс «Современный урок-современным детям»  на тему </w:t>
      </w:r>
      <w:r>
        <w:rPr>
          <w:rFonts w:cs="Times New Roman" w:ascii="Times New Roman" w:hAnsi="Times New Roman"/>
          <w:sz w:val="28"/>
        </w:rPr>
        <w:t>«</w:t>
      </w:r>
      <w:r>
        <w:rPr>
          <w:rStyle w:val="Style14"/>
          <w:rFonts w:eastAsia="Calibri" w:cs="Times New Roman" w:ascii="Times New Roman" w:hAnsi="Times New Roman"/>
          <w:sz w:val="28"/>
          <w:szCs w:val="28"/>
          <w:lang w:eastAsia="en-US"/>
        </w:rPr>
        <w:t>Плавание тел. Лабораторная работа «Выяснение условий плавания тел»</w:t>
      </w:r>
      <w:r>
        <w:rPr>
          <w:rFonts w:cs="Times New Roman" w:ascii="Times New Roman" w:hAnsi="Times New Roman"/>
          <w:sz w:val="28"/>
        </w:rPr>
        <w:t xml:space="preserve"> . Участник </w:t>
      </w:r>
      <w:r>
        <w:rPr>
          <w:rFonts w:cs="Times New Roman" w:ascii="Times New Roman" w:hAnsi="Times New Roman"/>
          <w:sz w:val="28"/>
        </w:rPr>
        <w:t>Рубанова Т. Н.</w:t>
      </w:r>
      <w:r>
        <w:rPr>
          <w:rFonts w:cs="Times New Roman" w:ascii="Times New Roman" w:hAnsi="Times New Roman"/>
          <w:sz w:val="28"/>
        </w:rPr>
        <w:t xml:space="preserve">. (МБОУ </w:t>
      </w:r>
      <w:r>
        <w:rPr>
          <w:rFonts w:cs="Times New Roman" w:ascii="Times New Roman" w:hAnsi="Times New Roman"/>
          <w:sz w:val="28"/>
        </w:rPr>
        <w:t>Полнен</w:t>
      </w:r>
      <w:r>
        <w:rPr>
          <w:rFonts w:cs="Times New Roman" w:ascii="Times New Roman" w:hAnsi="Times New Roman"/>
          <w:sz w:val="28"/>
        </w:rPr>
        <w:t>ская СОШ).</w:t>
      </w:r>
      <w:bookmarkStart w:id="0" w:name="_GoBack"/>
      <w:bookmarkEnd w:id="0"/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Самый активный участник конкурсов из нашего РМО – Тютюнникова Алла Михайловна (Титовская СОШ) </w:t>
      </w:r>
    </w:p>
    <w:tbl>
      <w:tblPr>
        <w:tblW w:w="10553" w:type="dxa"/>
        <w:jc w:val="left"/>
        <w:tblInd w:w="-1139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1"/>
        <w:gridCol w:w="5818"/>
        <w:gridCol w:w="4174"/>
      </w:tblGrid>
      <w:tr>
        <w:trPr/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1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 конкурс наставников «Научные Клубы Первых»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 место</w:t>
            </w:r>
          </w:p>
        </w:tc>
      </w:tr>
      <w:tr>
        <w:trPr/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2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 конкурс первичных отделений проекта «Первые в науке»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 место</w:t>
            </w:r>
          </w:p>
        </w:tc>
      </w:tr>
      <w:tr>
        <w:trPr/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sz w:val="28"/>
              </w:rPr>
              <w:t>3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Всероссийский конкурс профессионального мастерства педагогов  «Мой лучший урок»</w:t>
            </w:r>
          </w:p>
        </w:tc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 место</w:t>
            </w:r>
          </w:p>
        </w:tc>
      </w:tr>
      <w:tr>
        <w:trPr/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/>
              <w:t>4</w:t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Всероссийская научно-практическая конференция «Эффективные образовательные технологии в современной школе»</w:t>
            </w:r>
          </w:p>
        </w:tc>
        <w:tc>
          <w:tcPr>
            <w:tcW w:w="4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Сертификат </w:t>
            </w:r>
          </w:p>
        </w:tc>
      </w:tr>
      <w:tr>
        <w:trPr/>
        <w:tc>
          <w:tcPr>
            <w:tcW w:w="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/>
              <w:t>5</w:t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Публичная презентация авторского опыта работы на Всероссийском научно-практической конференции </w:t>
            </w:r>
          </w:p>
        </w:tc>
        <w:tc>
          <w:tcPr>
            <w:tcW w:w="4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Сертификат 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6.Диагностика проблем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1.Проведение открытых уроков и более широкий обмен опытом.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2.В</w:t>
      </w:r>
      <w:r>
        <w:rPr>
          <w:rFonts w:cs="Times New Roman" w:ascii="Times New Roman" w:hAnsi="Times New Roman"/>
          <w:sz w:val="28"/>
        </w:rPr>
        <w:t>недр</w:t>
      </w:r>
      <w:r>
        <w:rPr>
          <w:rFonts w:cs="Times New Roman" w:ascii="Times New Roman" w:hAnsi="Times New Roman"/>
          <w:sz w:val="28"/>
        </w:rPr>
        <w:t>ение</w:t>
      </w:r>
      <w:r>
        <w:rPr>
          <w:rFonts w:cs="Times New Roman" w:ascii="Times New Roman" w:hAnsi="Times New Roman"/>
          <w:sz w:val="28"/>
        </w:rPr>
        <w:t xml:space="preserve"> тестовые технологи</w:t>
      </w:r>
      <w:r>
        <w:rPr>
          <w:rFonts w:cs="Times New Roman" w:ascii="Times New Roman" w:hAnsi="Times New Roman"/>
          <w:sz w:val="28"/>
        </w:rPr>
        <w:t>й</w:t>
      </w:r>
      <w:r>
        <w:rPr>
          <w:rFonts w:cs="Times New Roman" w:ascii="Times New Roman" w:hAnsi="Times New Roman"/>
          <w:sz w:val="28"/>
        </w:rPr>
        <w:t xml:space="preserve"> при осуществлении контроля уровня</w:t>
        <w:br/>
        <w:t>физической грамотности учащихся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3.</w:t>
      </w:r>
      <w:r>
        <w:rPr>
          <w:rFonts w:cs="Times New Roman" w:ascii="Times New Roman" w:hAnsi="Times New Roman"/>
          <w:sz w:val="28"/>
        </w:rPr>
        <w:t>Недостаточное участие учителей и учащихся в различного рода конкурсах, смотрах, олимпиадах (как профессиональных, так и ученических).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4</w:t>
      </w:r>
      <w:r>
        <w:rPr>
          <w:rFonts w:cs="Times New Roman" w:ascii="Times New Roman" w:hAnsi="Times New Roman"/>
          <w:sz w:val="28"/>
        </w:rPr>
        <w:t xml:space="preserve">.Педагоги школ не используют сайты ОУ для распространения педагогического опыта. </w:t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5</w:t>
      </w:r>
      <w:r>
        <w:rPr>
          <w:rFonts w:cs="Times New Roman" w:ascii="Times New Roman" w:hAnsi="Times New Roman"/>
          <w:sz w:val="28"/>
        </w:rPr>
        <w:t>.Недостаточное оснащение кабинетов физики интерактивными информационными средствами и современным демонстрационным и лабораторным оборудованием.</w:t>
      </w:r>
    </w:p>
    <w:p>
      <w:pPr>
        <w:pStyle w:val="Normal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6</w:t>
      </w:r>
      <w:r>
        <w:rPr>
          <w:rFonts w:cs="Times New Roman" w:ascii="Times New Roman" w:hAnsi="Times New Roman"/>
          <w:sz w:val="28"/>
        </w:rPr>
        <w:t>.Отсутствие молодых кадров, совместительство большинства педагогов, низкая мотивация и эмоциональное выгорание большинства специалистов.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7. Планирование работы РМО учителей физики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на август 202</w:t>
      </w:r>
      <w:r>
        <w:rPr>
          <w:rFonts w:cs="Times New Roman" w:ascii="Times New Roman" w:hAnsi="Times New Roman"/>
          <w:sz w:val="28"/>
        </w:rPr>
        <w:t>6</w:t>
      </w:r>
      <w:r>
        <w:rPr>
          <w:rFonts w:cs="Times New Roman" w:ascii="Times New Roman" w:hAnsi="Times New Roman"/>
          <w:sz w:val="28"/>
        </w:rPr>
        <w:t>-202</w:t>
      </w:r>
      <w:r>
        <w:rPr>
          <w:rFonts w:cs="Times New Roman" w:ascii="Times New Roman" w:hAnsi="Times New Roman"/>
          <w:sz w:val="28"/>
        </w:rPr>
        <w:t>7</w:t>
      </w:r>
      <w:r>
        <w:rPr>
          <w:rFonts w:cs="Times New Roman" w:ascii="Times New Roman" w:hAnsi="Times New Roman"/>
          <w:sz w:val="28"/>
        </w:rPr>
        <w:t xml:space="preserve"> уч.г.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tbl>
      <w:tblPr>
        <w:tblW w:w="85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866"/>
        <w:gridCol w:w="2579"/>
        <w:gridCol w:w="2095"/>
      </w:tblGrid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Анализ деятельности РМО за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учебный год. Планирование деятельности РМО на 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учебный год.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Чернова Е. Н. руководитель РМО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гимназия №1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Анализ результатов ОГЭ и ЕГЭ за 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учебный год и мероприятия по совершенствованию системы подготовки к экзаменам в 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-202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учебном году.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Чернова Е.Н. 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гимназия №1</w:t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Организация индивидуального подхода — залог успешного обучения физике.</w:t>
            </w:r>
          </w:p>
        </w:tc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Плотнико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ва Л.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М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МБОУ 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Дегтев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ская СОШ</w:t>
            </w:r>
          </w:p>
        </w:tc>
      </w:tr>
      <w:tr>
        <w:trPr>
          <w:trHeight w:val="558" w:hRule="atLeast"/>
        </w:trPr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Практико-ориентированный</w:t>
              <w:br/>
              <w:t>семинар: «Цифровые сервисы</w:t>
              <w:br/>
              <w:t>естественно-научного направления</w:t>
              <w:br/>
              <w:t>в организации учебной деятельности</w:t>
              <w:br/>
              <w:t>педагога»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Филева Е. П.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before="0" w:after="160"/>
        <w:rPr>
          <w:rFonts w:ascii="Times New Roman" w:hAnsi="Times New Roman" w:cs="Times New Roman"/>
          <w:sz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4ba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шрифт абзаца"/>
    <w:qFormat/>
    <w:rPr/>
  </w:style>
  <w:style w:type="paragraph" w:styleId="Style15" w:customStyle="1">
    <w:name w:val="Заголовок"/>
    <w:basedOn w:val="Normal"/>
    <w:next w:val="Style16"/>
    <w:qFormat/>
    <w:rsid w:val="001a63aa"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rsid w:val="001a63aa"/>
    <w:pPr>
      <w:spacing w:lineRule="auto" w:line="276" w:before="0" w:after="140"/>
    </w:pPr>
    <w:rPr/>
  </w:style>
  <w:style w:type="paragraph" w:styleId="Style17">
    <w:name w:val="List"/>
    <w:basedOn w:val="Style16"/>
    <w:rsid w:val="001a63aa"/>
    <w:pPr/>
    <w:rPr>
      <w:rFonts w:ascii="PT Astra Serif" w:hAnsi="PT Astra Serif" w:cs="Noto Sans Devanagari"/>
    </w:rPr>
  </w:style>
  <w:style w:type="paragraph" w:styleId="Style18" w:customStyle="1">
    <w:name w:val="Caption"/>
    <w:basedOn w:val="Normal"/>
    <w:qFormat/>
    <w:rsid w:val="001a63aa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Indexheading">
    <w:name w:val="index heading"/>
    <w:basedOn w:val="Normal"/>
    <w:qFormat/>
    <w:rsid w:val="001a63aa"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294ba3"/>
    <w:pPr>
      <w:spacing w:before="0" w:after="160"/>
      <w:ind w:left="720" w:hanging="0"/>
      <w:contextualSpacing/>
    </w:pPr>
    <w:rPr/>
  </w:style>
  <w:style w:type="paragraph" w:styleId="Style20" w:customStyle="1">
    <w:name w:val="Содержимое таблицы"/>
    <w:basedOn w:val="Normal"/>
    <w:qFormat/>
    <w:rsid w:val="001a63aa"/>
    <w:pPr>
      <w:suppressLineNumbers/>
    </w:pPr>
    <w:rPr/>
  </w:style>
  <w:style w:type="paragraph" w:styleId="Style21" w:customStyle="1">
    <w:name w:val="Заголовок таблицы"/>
    <w:basedOn w:val="Style20"/>
    <w:qFormat/>
    <w:rsid w:val="001a63aa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294ba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09BC4-AB9A-4A3A-9819-1154DEE2A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Application>LibreOffice/6.4.7.2$Linux_X86_64 LibreOffice_project/40$Build-2</Application>
  <Pages>4</Pages>
  <Words>560</Words>
  <Characters>3850</Characters>
  <CharactersWithSpaces>4361</CharactersWithSpaces>
  <Paragraphs>78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2023-06-23T09:22:00Z</dcterms:created>
  <dc:creator>User</dc:creator>
  <dc:description/>
  <dc:language>ru-RU</dc:language>
  <cp:lastModifiedBy/>
  <dcterms:modified xsi:type="dcterms:W3CDTF">2026-06-21T21:52:56Z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