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26" w:rsidRDefault="005E7C14" w:rsidP="00DD536E">
      <w:pPr>
        <w:pStyle w:val="30"/>
        <w:shd w:val="clear" w:color="auto" w:fill="auto"/>
        <w:tabs>
          <w:tab w:val="left" w:pos="3945"/>
          <w:tab w:val="center" w:pos="4765"/>
        </w:tabs>
        <w:spacing w:after="0" w:line="317" w:lineRule="exact"/>
        <w:ind w:left="20"/>
        <w:jc w:val="left"/>
        <w:rPr>
          <w:sz w:val="6"/>
          <w:szCs w:val="6"/>
        </w:rPr>
      </w:pPr>
      <w:r>
        <w:tab/>
      </w:r>
      <w:r>
        <w:tab/>
      </w:r>
    </w:p>
    <w:p w:rsidR="00A04426" w:rsidRDefault="00A04426" w:rsidP="00A04426">
      <w:pPr>
        <w:rPr>
          <w:sz w:val="2"/>
          <w:szCs w:val="2"/>
        </w:rPr>
        <w:sectPr w:rsidR="00A04426">
          <w:headerReference w:type="default" r:id="rId7"/>
          <w:pgSz w:w="16840" w:h="11900" w:orient="landscape"/>
          <w:pgMar w:top="1138" w:right="0" w:bottom="669" w:left="0" w:header="0" w:footer="3" w:gutter="0"/>
          <w:cols w:space="720"/>
          <w:noEndnote/>
          <w:docGrid w:linePitch="360"/>
        </w:sectPr>
      </w:pPr>
    </w:p>
    <w:p w:rsidR="00A04426" w:rsidRDefault="00A04426" w:rsidP="00A04426">
      <w:pPr>
        <w:pStyle w:val="40"/>
        <w:shd w:val="clear" w:color="auto" w:fill="auto"/>
        <w:spacing w:before="0" w:after="0" w:line="274" w:lineRule="exact"/>
        <w:ind w:left="11260"/>
        <w:jc w:val="both"/>
      </w:pPr>
      <w:r>
        <w:t>Приложение</w:t>
      </w:r>
    </w:p>
    <w:p w:rsidR="00A04426" w:rsidRDefault="00A04426" w:rsidP="00A04426">
      <w:pPr>
        <w:pStyle w:val="40"/>
        <w:shd w:val="clear" w:color="auto" w:fill="auto"/>
        <w:tabs>
          <w:tab w:val="left" w:leader="underscore" w:pos="13516"/>
          <w:tab w:val="left" w:leader="underscore" w:pos="14687"/>
        </w:tabs>
        <w:spacing w:before="0" w:after="262" w:line="274" w:lineRule="exact"/>
        <w:ind w:left="11260" w:right="320"/>
        <w:jc w:val="both"/>
      </w:pPr>
      <w:r>
        <w:t xml:space="preserve">к приказу </w:t>
      </w:r>
      <w:r w:rsidR="00DD536E">
        <w:t xml:space="preserve">МУ </w:t>
      </w:r>
      <w:r>
        <w:t>Управления образования Миллеровского района от</w:t>
      </w:r>
      <w:r>
        <w:tab/>
        <w:t>№</w:t>
      </w:r>
      <w:r>
        <w:tab/>
      </w:r>
    </w:p>
    <w:p w:rsidR="000E001C" w:rsidRDefault="00A04426" w:rsidP="00A04426">
      <w:pPr>
        <w:pStyle w:val="30"/>
        <w:shd w:val="clear" w:color="auto" w:fill="auto"/>
        <w:spacing w:after="0"/>
        <w:ind w:right="140"/>
      </w:pPr>
      <w:r>
        <w:t>Показатели оценки</w:t>
      </w:r>
    </w:p>
    <w:p w:rsidR="00A04426" w:rsidRDefault="00DD536E" w:rsidP="00A04426">
      <w:pPr>
        <w:pStyle w:val="30"/>
        <w:shd w:val="clear" w:color="auto" w:fill="auto"/>
        <w:spacing w:after="0"/>
        <w:ind w:right="140"/>
      </w:pPr>
      <w:bookmarkStart w:id="0" w:name="_GoBack"/>
      <w:bookmarkEnd w:id="0"/>
      <w:r>
        <w:t xml:space="preserve"> </w:t>
      </w:r>
      <w:r w:rsidR="00A04426">
        <w:t xml:space="preserve">системы работы по профессиональному самоопределению и профессиональной ориентации обучающихся Миллеровского  района </w:t>
      </w:r>
    </w:p>
    <w:p w:rsidR="00A04426" w:rsidRDefault="00A04426" w:rsidP="00A04426">
      <w:pPr>
        <w:pStyle w:val="30"/>
        <w:shd w:val="clear" w:color="auto" w:fill="auto"/>
        <w:spacing w:after="0"/>
        <w:ind w:right="140"/>
      </w:pPr>
    </w:p>
    <w:p w:rsidR="00A04426" w:rsidRDefault="00A04426" w:rsidP="00A04426">
      <w:pPr>
        <w:pStyle w:val="50"/>
        <w:shd w:val="clear" w:color="auto" w:fill="auto"/>
        <w:spacing w:before="0" w:line="280" w:lineRule="exact"/>
        <w:ind w:right="140"/>
      </w:pPr>
      <w:r>
        <w:t>1. Мониторинг по сопровождению профессионального самоопределения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851"/>
        <w:gridCol w:w="5798"/>
        <w:gridCol w:w="4526"/>
        <w:gridCol w:w="2006"/>
      </w:tblGrid>
      <w:tr w:rsidR="00A04426" w:rsidTr="000849CE"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60" w:line="240" w:lineRule="exact"/>
              <w:ind w:left="160"/>
              <w:jc w:val="left"/>
            </w:pPr>
            <w:r>
              <w:rPr>
                <w:rStyle w:val="212pt"/>
              </w:rPr>
              <w:t>№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60" w:after="0" w:line="220" w:lineRule="exact"/>
              <w:ind w:left="1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/ качественные)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60" w:line="220" w:lineRule="exact"/>
              <w:ind w:left="140"/>
              <w:jc w:val="left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jc w:val="left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1.1.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Программы/проекты развития системы профессионального самоопределения и профориентации обучающихся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Наличие программ (проектов) по развитию системы профессионального самоопределения и профориентации обучающихся:</w:t>
            </w:r>
          </w:p>
          <w:p w:rsidR="00A04426" w:rsidRDefault="00A04426" w:rsidP="00A04426">
            <w:pPr>
              <w:pStyle w:val="20"/>
              <w:framePr w:w="158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</w:pPr>
            <w:r>
              <w:rPr>
                <w:rStyle w:val="212pt"/>
              </w:rPr>
              <w:t>муниципальная программа;</w:t>
            </w:r>
          </w:p>
          <w:p w:rsidR="00A04426" w:rsidRDefault="00A04426" w:rsidP="00A04426">
            <w:pPr>
              <w:pStyle w:val="20"/>
              <w:framePr w:w="1589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</w:pPr>
            <w:r>
              <w:rPr>
                <w:rStyle w:val="212pt"/>
              </w:rPr>
              <w:t>программы образовательных организаций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Наличие программ (есть/нет).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ОУ, реализующих программы (проекты)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Сайты ОУ</w:t>
            </w:r>
          </w:p>
        </w:tc>
      </w:tr>
      <w:tr w:rsidR="00A04426" w:rsidTr="000849CE">
        <w:trPr>
          <w:trHeight w:hRule="exact" w:val="11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1.2.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Профессиональная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диагностика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обучающихся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Организация деятельности по диагностике профессиональной направленности обучающихся.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Доля обучающихся 8-9 </w:t>
            </w:r>
            <w:proofErr w:type="spellStart"/>
            <w:r>
              <w:rPr>
                <w:rStyle w:val="212pt"/>
              </w:rPr>
              <w:t>кл</w:t>
            </w:r>
            <w:proofErr w:type="spellEnd"/>
            <w:r>
              <w:rPr>
                <w:rStyle w:val="212pt"/>
              </w:rPr>
              <w:t>., прошедших профессиональную диагностику (%); Доля обучающихся 10-11кл., прошедших проф. диагностику (%);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1.3.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Профильное обучение школьников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Наличие профильных классов (10-11)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36E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На уровне ОУ -есть/нет </w:t>
            </w:r>
          </w:p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12pt"/>
              </w:rPr>
              <w:t>На уровне МО- доля профильных классов (%)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888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8" w:wrap="notBeside" w:vAnchor="text" w:hAnchor="text" w:xAlign="center" w:y="1"/>
            </w:pPr>
          </w:p>
        </w:tc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8" w:wrap="notBeside" w:vAnchor="text" w:hAnchor="text" w:xAlign="center" w:y="1"/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Удельный вес ОУ, реализующих программы сопровождения профессионального самоопределения и профориентации обучающихся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8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ОУ, реализующих программы от общего количества ОУ (%) (%)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8" w:wrap="notBeside" w:vAnchor="text" w:hAnchor="text" w:xAlign="center" w:y="1"/>
            </w:pPr>
          </w:p>
        </w:tc>
      </w:tr>
    </w:tbl>
    <w:p w:rsidR="00A04426" w:rsidRDefault="00A04426" w:rsidP="00A04426">
      <w:pPr>
        <w:framePr w:w="15898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870"/>
        <w:gridCol w:w="5798"/>
        <w:gridCol w:w="4502"/>
        <w:gridCol w:w="2040"/>
      </w:tblGrid>
      <w:tr w:rsidR="00A04426" w:rsidTr="000849CE">
        <w:trPr>
          <w:trHeight w:hRule="exact" w:val="85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lastRenderedPageBreak/>
              <w:t>1.5.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Интеграция общего и дополнительного образования детей.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Общеобразовательные организации, реализующие ДООП (в штате есть педагоги дополнительного образования)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Доля ОУ, реализующих ДООП (%)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411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1.6.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proofErr w:type="spellStart"/>
            <w:r>
              <w:rPr>
                <w:rStyle w:val="212pt"/>
              </w:rPr>
              <w:t>Профориентационные</w:t>
            </w:r>
            <w:proofErr w:type="spellEnd"/>
            <w:r>
              <w:rPr>
                <w:rStyle w:val="212pt"/>
              </w:rPr>
              <w:t xml:space="preserve"> проекты и профессиональные конкурсы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Участие обучающихся 8-11 классов в конкурсах проектов от муниципального уровня и выше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 8-11кл., принявших участие в конкурсах проектов (%)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411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95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950" w:wrap="notBeside" w:vAnchor="text" w:hAnchor="text" w:xAlign="center" w:y="1"/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Обучающиеся, принявшие участие в цикле уроков «</w:t>
            </w:r>
            <w:proofErr w:type="spellStart"/>
            <w:r>
              <w:rPr>
                <w:rStyle w:val="212pt"/>
              </w:rPr>
              <w:t>ПроеКТОрия</w:t>
            </w:r>
            <w:proofErr w:type="spellEnd"/>
            <w:r>
              <w:rPr>
                <w:rStyle w:val="212pt"/>
              </w:rPr>
              <w:t>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обучающихся, принимавших участие в цикле уроков от общего количества обучающихся 5-11 классов Динамика участия обучающихся в цикле уроков «</w:t>
            </w:r>
            <w:proofErr w:type="spellStart"/>
            <w:r>
              <w:rPr>
                <w:rStyle w:val="212pt"/>
              </w:rPr>
              <w:t>ПроеКТОрия</w:t>
            </w:r>
            <w:proofErr w:type="spellEnd"/>
            <w:r>
              <w:rPr>
                <w:rStyle w:val="212pt"/>
              </w:rPr>
              <w:t>» (за уч. год)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109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1.7.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Профессиональные пробы и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профессиональное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обучение.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Участие обучающихся 8-9 классов и 10-11классов в профессиональных пробах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обучающихся, принявших участие от общего количества обучающихся: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8-9 классов в (%)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10-11классов </w:t>
            </w:r>
            <w:proofErr w:type="gramStart"/>
            <w:r>
              <w:rPr>
                <w:rStyle w:val="212pt"/>
              </w:rPr>
              <w:t>в(</w:t>
            </w:r>
            <w:proofErr w:type="gramEnd"/>
            <w:r>
              <w:rPr>
                <w:rStyle w:val="212pt"/>
              </w:rPr>
              <w:t>%)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114"/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950" w:wrap="notBeside" w:vAnchor="text" w:hAnchor="text" w:xAlign="center" w:y="1"/>
            </w:pPr>
          </w:p>
        </w:tc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950" w:wrap="notBeside" w:vAnchor="text" w:hAnchor="text" w:xAlign="center" w:y="1"/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Обучающиеся, освоившие программу профессионального обучения по программам профессиональной подготовки по профессиям рабочих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 11кл., освоивших программу в (%).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950" w:wrap="notBeside" w:vAnchor="text" w:hAnchor="text" w:xAlign="center" w:y="1"/>
            </w:pPr>
          </w:p>
        </w:tc>
      </w:tr>
      <w:tr w:rsidR="00A04426" w:rsidTr="000849CE">
        <w:trPr>
          <w:trHeight w:hRule="exact" w:val="249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1.8.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Просветительские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мероприятия для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родителей/законных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представителей,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организованных в целях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поддержки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профессионального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самоопределения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обучающихся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мероприятий для родителей/законных представителей, организованных в целях поддержки профессионального самоопределения обучающихся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Доля мероприятий для родителей от общего количества мероприятий по профессиональному самоопределению (%)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22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1.9.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t>Повышение</w:t>
            </w:r>
          </w:p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квалификации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Руководящие и педагогические работники ОУ, прошедшие повышение квалификации по вопросам профессионального самоопределения и профориентации обучающихся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в общем числе повысивших квалификацию (%)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5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950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DD536E" w:rsidRDefault="00DD536E" w:rsidP="00DD536E">
      <w:pPr>
        <w:pStyle w:val="50"/>
        <w:shd w:val="clear" w:color="auto" w:fill="auto"/>
        <w:tabs>
          <w:tab w:val="left" w:pos="3482"/>
        </w:tabs>
        <w:spacing w:before="0" w:line="280" w:lineRule="exact"/>
        <w:ind w:left="3100"/>
        <w:jc w:val="both"/>
      </w:pPr>
    </w:p>
    <w:p w:rsidR="00A04426" w:rsidRDefault="00A04426" w:rsidP="00A04426">
      <w:pPr>
        <w:pStyle w:val="50"/>
        <w:numPr>
          <w:ilvl w:val="0"/>
          <w:numId w:val="12"/>
        </w:numPr>
        <w:shd w:val="clear" w:color="auto" w:fill="auto"/>
        <w:tabs>
          <w:tab w:val="left" w:pos="3482"/>
        </w:tabs>
        <w:spacing w:before="0" w:line="280" w:lineRule="exact"/>
        <w:ind w:left="3100"/>
        <w:jc w:val="both"/>
      </w:pPr>
      <w:r>
        <w:lastRenderedPageBreak/>
        <w:t>Мониторинг по взаимодействию с предприятиями, учреждениями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962"/>
        <w:gridCol w:w="5693"/>
        <w:gridCol w:w="4526"/>
        <w:gridCol w:w="2002"/>
      </w:tblGrid>
      <w:tr w:rsidR="00A04426" w:rsidTr="000849CE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t>№</w:t>
            </w:r>
          </w:p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и качественные)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60" w:after="0" w:line="220" w:lineRule="exact"/>
              <w:ind w:left="360"/>
              <w:jc w:val="left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2.1.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DD536E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Г</w:t>
            </w:r>
            <w:r w:rsidR="00A04426">
              <w:rPr>
                <w:rStyle w:val="212pt"/>
              </w:rPr>
              <w:t>осударственно-частное партнёрство в организации</w:t>
            </w:r>
          </w:p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профориентации детей и молодежи</w:t>
            </w:r>
          </w:p>
        </w:tc>
        <w:tc>
          <w:tcPr>
            <w:tcW w:w="5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Количество образовательных организаций, имеющих договоры с предприятиями, социальными партнерами, включающие в качестве одного из направлений взаимодействия </w:t>
            </w:r>
            <w:proofErr w:type="spellStart"/>
            <w:r>
              <w:rPr>
                <w:rStyle w:val="212pt"/>
              </w:rPr>
              <w:t>профориентационную</w:t>
            </w:r>
            <w:proofErr w:type="spellEnd"/>
            <w:r>
              <w:rPr>
                <w:rStyle w:val="212pt"/>
              </w:rPr>
              <w:t xml:space="preserve"> работу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Доля ОУ, имеющих договоры (%)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09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3" w:wrap="notBeside" w:vAnchor="text" w:hAnchor="text" w:xAlign="center" w:y="1"/>
            </w:pPr>
          </w:p>
        </w:tc>
        <w:tc>
          <w:tcPr>
            <w:tcW w:w="29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framePr w:w="15893" w:wrap="notBeside" w:vAnchor="text" w:hAnchor="text" w:xAlign="center" w:y="1"/>
            </w:pPr>
          </w:p>
        </w:tc>
        <w:tc>
          <w:tcPr>
            <w:tcW w:w="5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framePr w:w="15893" w:wrap="notBeside" w:vAnchor="text" w:hAnchor="text" w:xAlign="center" w:y="1"/>
            </w:pPr>
          </w:p>
        </w:tc>
        <w:tc>
          <w:tcPr>
            <w:tcW w:w="4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3" w:wrap="notBeside" w:vAnchor="text" w:hAnchor="text" w:xAlign="center" w:y="1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4426" w:rsidTr="000849CE">
        <w:trPr>
          <w:trHeight w:hRule="exact" w:val="8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Навигационная система по профориентации.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A04426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Маршруты знакомства обучающихся с различными производствами и возможностями получения профессии в Ростовской области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Наличие в ОУ разработанных маршрутов (есть/нет).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93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893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A04426" w:rsidRDefault="00A04426" w:rsidP="00A04426">
      <w:pPr>
        <w:pStyle w:val="50"/>
        <w:numPr>
          <w:ilvl w:val="0"/>
          <w:numId w:val="12"/>
        </w:numPr>
        <w:shd w:val="clear" w:color="auto" w:fill="auto"/>
        <w:tabs>
          <w:tab w:val="left" w:pos="4892"/>
        </w:tabs>
        <w:spacing w:before="273" w:line="280" w:lineRule="exact"/>
        <w:ind w:left="4500"/>
        <w:jc w:val="both"/>
      </w:pPr>
      <w:r>
        <w:t>Мониторинг по проведению ранней профориентации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890"/>
        <w:gridCol w:w="5779"/>
        <w:gridCol w:w="4517"/>
        <w:gridCol w:w="2006"/>
      </w:tblGrid>
      <w:tr w:rsidR="00A04426" w:rsidTr="000849CE">
        <w:trPr>
          <w:trHeight w:hRule="exact" w:val="63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ind w:left="140"/>
              <w:jc w:val="left"/>
            </w:pPr>
            <w:r>
              <w:rPr>
                <w:rStyle w:val="211pt"/>
                <w:lang w:val="en-US" w:bidi="en-US"/>
              </w:rPr>
              <w:t>N°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показатели)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821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3.1.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>Проект «Билет в будущее»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>Общеобразовательные организации, принявшие участие в проекте «Билет в будущее».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t>Доля образовательных организаций, принимающих участие в проекте «Билет в будущее» (%)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850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50" w:wrap="notBeside" w:vAnchor="text" w:hAnchor="text" w:xAlign="center" w:y="1"/>
            </w:pPr>
          </w:p>
        </w:tc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50" w:wrap="notBeside" w:vAnchor="text" w:hAnchor="text" w:xAlign="center" w:y="1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Обучающиеся 6-10 классов, принявшие участие в проекте «Билет в будущее».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обучающихся, участвовавших в проекте от общего количества обучающихся 6-10 классов (%)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framePr w:w="15850" w:wrap="notBeside" w:vAnchor="text" w:hAnchor="text" w:xAlign="center" w:y="1"/>
            </w:pPr>
          </w:p>
        </w:tc>
      </w:tr>
      <w:tr w:rsidR="00A04426" w:rsidTr="000849CE">
        <w:trPr>
          <w:trHeight w:hRule="exact" w:val="138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3.2.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Дополнительное образование детей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Образовательные программы дополнительного образования для детей от 5 до 8 лет.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детей от 5 до 8 лет, задействованных в дополнительном образовании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A04426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Запрос в учреждения дополнительного образования Миллеровского района </w:t>
            </w:r>
          </w:p>
        </w:tc>
      </w:tr>
      <w:tr w:rsidR="00A04426" w:rsidTr="000849CE">
        <w:trPr>
          <w:trHeight w:hRule="exact" w:val="98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3.3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t>Методическое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обеспечение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Базы сценарных занятий, мероприятий по профориентационной тематике для детей ДОУ и начальной школы в возрасте от 5 до 10 лет.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Наличие методические базы (да/нет)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850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DD536E" w:rsidRDefault="00DD536E" w:rsidP="00DD536E">
      <w:pPr>
        <w:pStyle w:val="50"/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</w:p>
    <w:p w:rsidR="00DD536E" w:rsidRDefault="00DD536E" w:rsidP="00DD536E">
      <w:pPr>
        <w:pStyle w:val="50"/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</w:p>
    <w:p w:rsidR="00DD536E" w:rsidRDefault="00DD536E" w:rsidP="00DD536E">
      <w:pPr>
        <w:pStyle w:val="50"/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</w:p>
    <w:p w:rsidR="00DD536E" w:rsidRDefault="00DD536E" w:rsidP="00DD536E">
      <w:pPr>
        <w:pStyle w:val="50"/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</w:p>
    <w:p w:rsidR="00DD536E" w:rsidRDefault="00DD536E" w:rsidP="00DD536E">
      <w:pPr>
        <w:pStyle w:val="50"/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</w:p>
    <w:p w:rsidR="00A04426" w:rsidRDefault="00A04426" w:rsidP="00A04426">
      <w:pPr>
        <w:pStyle w:val="50"/>
        <w:numPr>
          <w:ilvl w:val="0"/>
          <w:numId w:val="12"/>
        </w:numPr>
        <w:shd w:val="clear" w:color="auto" w:fill="auto"/>
        <w:tabs>
          <w:tab w:val="left" w:pos="2987"/>
        </w:tabs>
        <w:spacing w:before="0" w:line="280" w:lineRule="exact"/>
        <w:ind w:left="2600"/>
        <w:jc w:val="both"/>
      </w:pPr>
      <w:r>
        <w:lastRenderedPageBreak/>
        <w:t>Мониторинг по сопровождению профессионального самоопределения и организации</w:t>
      </w:r>
    </w:p>
    <w:p w:rsidR="00A04426" w:rsidRDefault="00A04426" w:rsidP="00A04426">
      <w:pPr>
        <w:pStyle w:val="50"/>
        <w:shd w:val="clear" w:color="auto" w:fill="auto"/>
        <w:spacing w:before="0" w:line="280" w:lineRule="exact"/>
        <w:ind w:right="60"/>
      </w:pPr>
      <w:r>
        <w:t>профориентации обучающихся с ОВЗ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976"/>
        <w:gridCol w:w="5789"/>
        <w:gridCol w:w="4502"/>
        <w:gridCol w:w="2030"/>
      </w:tblGrid>
      <w:tr w:rsidR="00A04426" w:rsidTr="000849CE"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60" w:line="240" w:lineRule="exact"/>
              <w:ind w:left="160"/>
              <w:jc w:val="left"/>
            </w:pPr>
            <w:r>
              <w:rPr>
                <w:rStyle w:val="212pt"/>
              </w:rPr>
              <w:t>№</w:t>
            </w:r>
          </w:p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60" w:after="0" w:line="220" w:lineRule="exact"/>
              <w:ind w:left="1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и качественные)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A04426" w:rsidTr="000849CE">
        <w:trPr>
          <w:trHeight w:hRule="exact" w:val="123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Инфраструктура функционирования и развития инклюзивного образования.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Обучающиеся с инвалидностью и с ОВЗ, принимающие участие в </w:t>
            </w:r>
            <w:proofErr w:type="spellStart"/>
            <w:r>
              <w:rPr>
                <w:rStyle w:val="212pt"/>
              </w:rPr>
              <w:t>профориентационных</w:t>
            </w:r>
            <w:proofErr w:type="spellEnd"/>
            <w:r>
              <w:rPr>
                <w:rStyle w:val="212pt"/>
              </w:rPr>
              <w:t xml:space="preserve"> мероприятиях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Доля обучающихся с ОВЗ 5 - 11-х классов, принявших участие в </w:t>
            </w:r>
            <w:proofErr w:type="spellStart"/>
            <w:r>
              <w:rPr>
                <w:rStyle w:val="212pt"/>
              </w:rPr>
              <w:t>профориентационных</w:t>
            </w:r>
            <w:proofErr w:type="spellEnd"/>
            <w:r>
              <w:rPr>
                <w:rStyle w:val="212pt"/>
              </w:rPr>
              <w:t xml:space="preserve"> мероприятиях (%)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90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Профессиональные пробы для детей с ОВЗ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Количество детей с инвалидностью и ОВЗ, прошедших профессиональные пробы в образовательных организациях или на производстве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Доля детей с ОВЗ в возрасте 14-18 лет, принявших участие в профессиональных пробах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3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Мероприятия по профориентации детей и молодёжи с</w:t>
            </w:r>
          </w:p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инвалидностью и с ОВЗ.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Мероприятия по профессиональному мастерству для детей и молодёжи с ОВЗ муниципального и регионального уровня.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детей и молодёжи с ОВЗ, принявших участие в мероприятиях по профессиональному мастерству от общего количества детей с ОВЗ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4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4.4.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Повышение квалификации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Руководящие и педагогические работники 00, прошедшие повышение квалификации по вопросам профессионального самоопределения и профориентации обучающихся с ОВЗ и детьми- инвалидами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2pt"/>
              </w:rPr>
              <w:t>Динамика охвата повышением квалификации педагогических работников для работы с детьми с ОВЗ и инвалидностью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902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902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A04426" w:rsidRDefault="00A04426" w:rsidP="00A04426">
      <w:pPr>
        <w:pStyle w:val="50"/>
        <w:numPr>
          <w:ilvl w:val="0"/>
          <w:numId w:val="12"/>
        </w:numPr>
        <w:shd w:val="clear" w:color="auto" w:fill="auto"/>
        <w:tabs>
          <w:tab w:val="left" w:pos="2032"/>
        </w:tabs>
        <w:spacing w:before="282" w:line="280" w:lineRule="exact"/>
        <w:ind w:left="1640"/>
        <w:jc w:val="both"/>
      </w:pPr>
      <w:r>
        <w:t xml:space="preserve">Мониторинг по выявлению </w:t>
      </w:r>
      <w:proofErr w:type="gramStart"/>
      <w:r>
        <w:t>предпочтений</w:t>
      </w:r>
      <w:proofErr w:type="gramEnd"/>
      <w:r>
        <w:t xml:space="preserve"> обучающихся в области профессиональной ориентации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832"/>
        <w:gridCol w:w="5645"/>
        <w:gridCol w:w="4666"/>
        <w:gridCol w:w="1997"/>
      </w:tblGrid>
      <w:tr w:rsidR="00A04426" w:rsidTr="000849CE">
        <w:trPr>
          <w:trHeight w:hRule="exact"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60" w:line="240" w:lineRule="exact"/>
              <w:ind w:left="140"/>
              <w:jc w:val="left"/>
            </w:pPr>
            <w:r>
              <w:rPr>
                <w:rStyle w:val="212pt"/>
              </w:rPr>
              <w:t>№</w:t>
            </w:r>
          </w:p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и качественные)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60" w:after="0" w:line="220" w:lineRule="exact"/>
              <w:ind w:left="340"/>
              <w:jc w:val="left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2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A04426" w:rsidTr="000849CE">
        <w:trPr>
          <w:trHeight w:hRule="exact" w:val="116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5.1.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Отраслевая профессиональная ориентация выпускников школ.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Структура выборов предметов ЕГЭ выпускниками школ с точки зрения приоритетных потребностей экономики Свердловской области.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Доля в (%) выпускников, выбравших предметы ЕГЭ для поступления на технические специальности (математика, физика, химия, информатика)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26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826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837"/>
        <w:gridCol w:w="5659"/>
        <w:gridCol w:w="4699"/>
        <w:gridCol w:w="1997"/>
      </w:tblGrid>
      <w:tr w:rsidR="00A04426" w:rsidTr="000849CE">
        <w:trPr>
          <w:trHeight w:hRule="exact" w:val="11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lastRenderedPageBreak/>
              <w:t>5.2.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Готовность выпускников ООО к</w:t>
            </w:r>
          </w:p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профессиональному</w:t>
            </w:r>
          </w:p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выбору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Выпускники ООО, имеющие портфолио (достижения на уровне муниципалитета и выше) по выбранному профессиональному направлению.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выпускников с портфолио по вы</w:t>
            </w:r>
            <w:r>
              <w:rPr>
                <w:rStyle w:val="212pt"/>
              </w:rPr>
              <w:softHyphen/>
              <w:t>бранному профессиональному направлению от общей численности выпускников (%).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5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5.3.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proofErr w:type="spellStart"/>
            <w:r>
              <w:rPr>
                <w:rStyle w:val="212pt"/>
              </w:rPr>
              <w:t>Профилизация</w:t>
            </w:r>
            <w:proofErr w:type="spellEnd"/>
            <w:r>
              <w:rPr>
                <w:rStyle w:val="212pt"/>
              </w:rPr>
              <w:t xml:space="preserve"> общего образования.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Профильное обучение учащихся 10-11 классов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Доля обучающихся 10 - 11 классов, охваченных профильным обучением (%)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854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A04426" w:rsidRDefault="00A04426" w:rsidP="00A04426">
      <w:pPr>
        <w:pStyle w:val="50"/>
        <w:numPr>
          <w:ilvl w:val="0"/>
          <w:numId w:val="12"/>
        </w:numPr>
        <w:shd w:val="clear" w:color="auto" w:fill="auto"/>
        <w:tabs>
          <w:tab w:val="left" w:pos="4313"/>
        </w:tabs>
        <w:spacing w:before="278" w:line="280" w:lineRule="exact"/>
        <w:ind w:left="3940"/>
        <w:jc w:val="both"/>
      </w:pPr>
      <w:r>
        <w:t>Мониторинг по взаимодействию 00 с ПОО и ОО 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837"/>
        <w:gridCol w:w="5688"/>
        <w:gridCol w:w="4646"/>
        <w:gridCol w:w="2006"/>
      </w:tblGrid>
      <w:tr w:rsidR="00A04426" w:rsidTr="000849CE">
        <w:trPr>
          <w:trHeight w:hRule="exact" w:val="58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40" w:lineRule="exact"/>
              <w:ind w:left="140"/>
              <w:jc w:val="left"/>
            </w:pPr>
            <w:r>
              <w:rPr>
                <w:rStyle w:val="212pt"/>
              </w:rPr>
              <w:t>№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показателей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Показатели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(количественные и качественные)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Индикаторы / баллы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Источники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60" w:after="0" w:line="220" w:lineRule="exact"/>
              <w:ind w:left="360"/>
              <w:jc w:val="left"/>
            </w:pPr>
            <w:r>
              <w:rPr>
                <w:rStyle w:val="211pt"/>
              </w:rPr>
              <w:t>информации</w:t>
            </w:r>
          </w:p>
        </w:tc>
      </w:tr>
      <w:tr w:rsidR="00A04426" w:rsidTr="000849CE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A04426" w:rsidTr="000849CE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6.1.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Партнёрство образовательных организаций с ПОО и ОО ВО.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Образовательные организации, имеющие договоры/соглашения о сотрудничестве с ПОО и ОО ВО в рамках профориентации детей и молодежи.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Доля образовательных организаций от общего количества в (%).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6.2.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Адресная подготовка специалистов в ПОО и ОО ВО.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Выпускники образовательных организаций, поступающие в ОО ВО по целевому направлению.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Динамика поступления выпускников в ПОО и ОО ВО по целевому направлению.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  <w:tr w:rsidR="00A04426" w:rsidTr="000849CE">
        <w:trPr>
          <w:trHeight w:hRule="exact" w:val="168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6.3.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Участие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образовательных организаций в мероприятиях- презентациях ПОО и ОО ВО.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 xml:space="preserve">Количество учащихся </w:t>
            </w:r>
            <w:r>
              <w:rPr>
                <w:rStyle w:val="212pt4pt"/>
              </w:rPr>
              <w:t>9/11</w:t>
            </w:r>
            <w:r>
              <w:rPr>
                <w:rStyle w:val="212pt"/>
              </w:rPr>
              <w:t xml:space="preserve"> классов, принявших участие в мероприятиях ПОО и ОО ВО в различных форматах.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240" w:line="269" w:lineRule="exact"/>
              <w:jc w:val="left"/>
            </w:pPr>
            <w:r>
              <w:rPr>
                <w:rStyle w:val="212pt"/>
              </w:rPr>
              <w:t>Доля от общего числа обучающихся: 9 классов;</w:t>
            </w:r>
          </w:p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240" w:after="0" w:line="240" w:lineRule="exact"/>
              <w:jc w:val="left"/>
            </w:pPr>
            <w:r>
              <w:rPr>
                <w:rStyle w:val="212pt"/>
              </w:rPr>
              <w:t>11 классов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426" w:rsidRDefault="00A04426" w:rsidP="000849CE">
            <w:pPr>
              <w:pStyle w:val="20"/>
              <w:framePr w:w="1585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Запрос в ОУ</w:t>
            </w:r>
          </w:p>
        </w:tc>
      </w:tr>
    </w:tbl>
    <w:p w:rsidR="00A04426" w:rsidRDefault="00A04426" w:rsidP="00A04426">
      <w:pPr>
        <w:framePr w:w="15850" w:wrap="notBeside" w:vAnchor="text" w:hAnchor="text" w:xAlign="center" w:y="1"/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A04426" w:rsidRDefault="00A04426" w:rsidP="00A04426">
      <w:pPr>
        <w:rPr>
          <w:sz w:val="2"/>
          <w:szCs w:val="2"/>
        </w:rPr>
      </w:pPr>
    </w:p>
    <w:p w:rsidR="002D7CA3" w:rsidRDefault="002D7CA3"/>
    <w:sectPr w:rsidR="002D7CA3" w:rsidSect="000849CE">
      <w:type w:val="continuous"/>
      <w:pgSz w:w="16840" w:h="11900" w:orient="landscape"/>
      <w:pgMar w:top="1138" w:right="490" w:bottom="669" w:left="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48" w:rsidRDefault="00C56B48" w:rsidP="00A04426">
      <w:r>
        <w:separator/>
      </w:r>
    </w:p>
  </w:endnote>
  <w:endnote w:type="continuationSeparator" w:id="0">
    <w:p w:rsidR="00C56B48" w:rsidRDefault="00C56B48" w:rsidP="00A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48" w:rsidRDefault="00C56B48" w:rsidP="00A04426">
      <w:r>
        <w:separator/>
      </w:r>
    </w:p>
  </w:footnote>
  <w:footnote w:type="continuationSeparator" w:id="0">
    <w:p w:rsidR="00C56B48" w:rsidRDefault="00C56B48" w:rsidP="00A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9CE" w:rsidRDefault="00DD536E">
    <w:pPr>
      <w:rPr>
        <w:sz w:val="2"/>
        <w:szCs w:val="2"/>
      </w:rPr>
    </w:pPr>
    <w:r w:rsidRPr="001D2077"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5310505</wp:posOffset>
              </wp:positionH>
              <wp:positionV relativeFrom="page">
                <wp:posOffset>470535</wp:posOffset>
              </wp:positionV>
              <wp:extent cx="91440" cy="193675"/>
              <wp:effectExtent l="0" t="3810" r="127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9CE" w:rsidRDefault="000849CE">
                          <w:r w:rsidRPr="001D2077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1D2077">
                            <w:fldChar w:fldCharType="separate"/>
                          </w:r>
                          <w:r w:rsidR="000E001C" w:rsidRPr="000E001C">
                            <w:rPr>
                              <w:rStyle w:val="a4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15pt;margin-top:37.05pt;width:7.2pt;height:15.2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7mpgIAAKUFAAAOAAAAZHJzL2Uyb0RvYy54bWysVNtunDAQfa/Uf7D8TriEvYDCRsmyVJXS&#10;i5T0A7xgFqvGRrazkFb5947NstlN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" filled="f" stroked="f">
              <v:textbox style="mso-fit-shape-to-text:t" inset="0,0,0,0">
                <w:txbxContent>
                  <w:p w:rsidR="000849CE" w:rsidRDefault="000849CE">
                    <w:r w:rsidRPr="001D2077">
                      <w:fldChar w:fldCharType="begin"/>
                    </w:r>
                    <w:r>
                      <w:instrText xml:space="preserve"> PAGE \* MERGEFORMAT </w:instrText>
                    </w:r>
                    <w:r w:rsidRPr="001D2077">
                      <w:fldChar w:fldCharType="separate"/>
                    </w:r>
                    <w:r w:rsidR="000E001C" w:rsidRPr="000E001C">
                      <w:rPr>
                        <w:rStyle w:val="a4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a4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AF0"/>
    <w:multiLevelType w:val="multilevel"/>
    <w:tmpl w:val="45308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B0D91"/>
    <w:multiLevelType w:val="multilevel"/>
    <w:tmpl w:val="4880C4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0371A"/>
    <w:multiLevelType w:val="multilevel"/>
    <w:tmpl w:val="5860E6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314D5"/>
    <w:multiLevelType w:val="multilevel"/>
    <w:tmpl w:val="C6C872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A5E17"/>
    <w:multiLevelType w:val="multilevel"/>
    <w:tmpl w:val="B502B0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26FAE"/>
    <w:multiLevelType w:val="multilevel"/>
    <w:tmpl w:val="7214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836B11"/>
    <w:multiLevelType w:val="multilevel"/>
    <w:tmpl w:val="90C43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586CC8"/>
    <w:multiLevelType w:val="multilevel"/>
    <w:tmpl w:val="E2A0C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2D455E"/>
    <w:multiLevelType w:val="multilevel"/>
    <w:tmpl w:val="EBBAF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3917E6"/>
    <w:multiLevelType w:val="multilevel"/>
    <w:tmpl w:val="1EEC8D5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16700C"/>
    <w:multiLevelType w:val="multilevel"/>
    <w:tmpl w:val="9760B6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AA2DC7"/>
    <w:multiLevelType w:val="multilevel"/>
    <w:tmpl w:val="C818D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26"/>
    <w:rsid w:val="000849CE"/>
    <w:rsid w:val="000E001C"/>
    <w:rsid w:val="002D7CA3"/>
    <w:rsid w:val="005E7C14"/>
    <w:rsid w:val="00A04426"/>
    <w:rsid w:val="00C56B48"/>
    <w:rsid w:val="00D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FEA9B"/>
  <w15:chartTrackingRefBased/>
  <w15:docId w15:val="{04492066-6B7D-4B30-94E3-BD5C4070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rsid w:val="00A0442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044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044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044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A0442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A0442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0442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A044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A044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4pt">
    <w:name w:val="Основной текст (2) + 12 pt;Интервал 4 pt"/>
    <w:basedOn w:val="2"/>
    <w:rsid w:val="00A04426"/>
    <w:rPr>
      <w:rFonts w:ascii="Times New Roman" w:eastAsia="Times New Roman" w:hAnsi="Times New Roman" w:cs="Times New Roman"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04426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A04426"/>
    <w:pPr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A0442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04426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044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42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044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42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cp:lastModifiedBy>user</cp:lastModifiedBy>
  <cp:revision>4</cp:revision>
  <dcterms:created xsi:type="dcterms:W3CDTF">2021-08-16T13:39:00Z</dcterms:created>
  <dcterms:modified xsi:type="dcterms:W3CDTF">2021-08-16T13:39:00Z</dcterms:modified>
</cp:coreProperties>
</file>