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2C" w:rsidRPr="00A955E4" w:rsidRDefault="00C87C18" w:rsidP="00A955E4">
      <w:pPr>
        <w:spacing w:line="240" w:lineRule="auto"/>
        <w:contextualSpacing/>
        <w:jc w:val="center"/>
        <w:rPr>
          <w:b/>
        </w:rPr>
      </w:pPr>
      <w:r>
        <w:rPr>
          <w:b/>
        </w:rPr>
        <w:t>10</w:t>
      </w:r>
      <w:r w:rsidR="002C27A3" w:rsidRPr="00A955E4">
        <w:rPr>
          <w:b/>
        </w:rPr>
        <w:t xml:space="preserve"> класс </w:t>
      </w:r>
      <w:r w:rsidR="00A955E4" w:rsidRPr="00A955E4">
        <w:rPr>
          <w:b/>
        </w:rPr>
        <w:t>(</w:t>
      </w:r>
      <w:r w:rsidR="002C27A3" w:rsidRPr="00A955E4">
        <w:rPr>
          <w:b/>
        </w:rPr>
        <w:t>ключи</w:t>
      </w:r>
      <w:r w:rsidR="00A955E4" w:rsidRPr="00A955E4">
        <w:rPr>
          <w:b/>
        </w:rPr>
        <w:t>)</w:t>
      </w:r>
    </w:p>
    <w:p w:rsidR="00A955E4" w:rsidRPr="00A955E4" w:rsidRDefault="00A955E4" w:rsidP="00A955E4">
      <w:pPr>
        <w:spacing w:line="240" w:lineRule="auto"/>
        <w:contextualSpacing/>
        <w:rPr>
          <w:b/>
        </w:rPr>
      </w:pPr>
    </w:p>
    <w:p w:rsidR="00A955E4" w:rsidRPr="00A955E4" w:rsidRDefault="00A955E4" w:rsidP="00A955E4">
      <w:pPr>
        <w:spacing w:line="240" w:lineRule="auto"/>
        <w:contextualSpacing/>
        <w:rPr>
          <w:b/>
        </w:rPr>
      </w:pPr>
      <w:r w:rsidRPr="00A955E4">
        <w:rPr>
          <w:b/>
        </w:rPr>
        <w:t>Распределение баллов по заданиям: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4406"/>
      </w:tblGrid>
      <w:tr w:rsidR="00A955E4" w:rsidTr="00A955E4">
        <w:trPr>
          <w:jc w:val="center"/>
        </w:trPr>
        <w:tc>
          <w:tcPr>
            <w:tcW w:w="1543" w:type="dxa"/>
            <w:vAlign w:val="center"/>
          </w:tcPr>
          <w:p w:rsidR="00A955E4" w:rsidRDefault="00A955E4" w:rsidP="00A955E4">
            <w:pPr>
              <w:jc w:val="center"/>
            </w:pPr>
            <w:r>
              <w:t>№ ЗАДАНИЯ</w:t>
            </w:r>
          </w:p>
        </w:tc>
        <w:tc>
          <w:tcPr>
            <w:tcW w:w="4406" w:type="dxa"/>
            <w:vAlign w:val="center"/>
          </w:tcPr>
          <w:p w:rsidR="00A955E4" w:rsidRDefault="00A955E4" w:rsidP="00A955E4">
            <w:pPr>
              <w:contextualSpacing/>
              <w:jc w:val="center"/>
            </w:pPr>
            <w:r>
              <w:t>БАЛЛ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46C" w:rsidP="00A955E4">
            <w:pPr>
              <w:contextualSpacing/>
              <w:jc w:val="center"/>
            </w:pPr>
            <w:r>
              <w:t>3/0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46C" w:rsidP="00A955E4">
            <w:pPr>
              <w:contextualSpacing/>
              <w:jc w:val="center"/>
            </w:pPr>
            <w:r>
              <w:t>3/0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46C" w:rsidP="000E7A94">
            <w:pPr>
              <w:contextualSpacing/>
              <w:jc w:val="center"/>
            </w:pPr>
            <w:r>
              <w:t>2</w:t>
            </w:r>
            <w:r w:rsidR="00100C03">
              <w:t>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100C03" w:rsidP="00A955E4">
            <w:pPr>
              <w:contextualSpacing/>
              <w:jc w:val="center"/>
            </w:pPr>
            <w:r>
              <w:t>По 1 баллу за каждый верный ответ в графе таблицы; всего до 15 баллов</w:t>
            </w:r>
          </w:p>
        </w:tc>
      </w:tr>
      <w:tr w:rsidR="0010046C" w:rsidTr="00A955E4">
        <w:trPr>
          <w:jc w:val="center"/>
        </w:trPr>
        <w:tc>
          <w:tcPr>
            <w:tcW w:w="1543" w:type="dxa"/>
          </w:tcPr>
          <w:p w:rsidR="0010046C" w:rsidRDefault="0010046C" w:rsidP="0010046C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10046C" w:rsidRDefault="0010046C" w:rsidP="0010046C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10046C" w:rsidTr="00A955E4">
        <w:trPr>
          <w:jc w:val="center"/>
        </w:trPr>
        <w:tc>
          <w:tcPr>
            <w:tcW w:w="1543" w:type="dxa"/>
          </w:tcPr>
          <w:p w:rsidR="0010046C" w:rsidRDefault="0010046C" w:rsidP="0010046C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10046C" w:rsidRDefault="0010046C" w:rsidP="0010046C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10046C" w:rsidTr="00A955E4">
        <w:trPr>
          <w:jc w:val="center"/>
        </w:trPr>
        <w:tc>
          <w:tcPr>
            <w:tcW w:w="1543" w:type="dxa"/>
          </w:tcPr>
          <w:p w:rsidR="0010046C" w:rsidRDefault="0010046C" w:rsidP="0010046C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10046C" w:rsidRDefault="0010046C" w:rsidP="0010046C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10046C" w:rsidTr="00A955E4">
        <w:trPr>
          <w:jc w:val="center"/>
        </w:trPr>
        <w:tc>
          <w:tcPr>
            <w:tcW w:w="1543" w:type="dxa"/>
          </w:tcPr>
          <w:p w:rsidR="0010046C" w:rsidRDefault="0010046C" w:rsidP="0010046C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10046C" w:rsidRDefault="0010046C" w:rsidP="0010046C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10046C" w:rsidTr="00A955E4">
        <w:trPr>
          <w:jc w:val="center"/>
        </w:trPr>
        <w:tc>
          <w:tcPr>
            <w:tcW w:w="1543" w:type="dxa"/>
          </w:tcPr>
          <w:p w:rsidR="0010046C" w:rsidRDefault="0010046C" w:rsidP="0010046C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10046C" w:rsidRDefault="0010046C" w:rsidP="0010046C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0E7A94" w:rsidTr="00A955E4">
        <w:trPr>
          <w:jc w:val="center"/>
        </w:trPr>
        <w:tc>
          <w:tcPr>
            <w:tcW w:w="1543" w:type="dxa"/>
          </w:tcPr>
          <w:p w:rsidR="000E7A94" w:rsidRDefault="000E7A9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0E7A94" w:rsidRDefault="00F425B5" w:rsidP="00F425B5">
            <w:pPr>
              <w:contextualSpacing/>
              <w:jc w:val="center"/>
            </w:pPr>
            <w:r>
              <w:t>16.1. – 1/0</w:t>
            </w:r>
          </w:p>
          <w:p w:rsidR="00F425B5" w:rsidRDefault="00F425B5" w:rsidP="00F425B5">
            <w:pPr>
              <w:contextualSpacing/>
              <w:jc w:val="center"/>
            </w:pPr>
            <w:r>
              <w:t>16.2. – по 1 баллу за каждый верный ответ; до 4 баллов</w:t>
            </w:r>
          </w:p>
          <w:p w:rsidR="00F425B5" w:rsidRDefault="00F425B5" w:rsidP="00F425B5">
            <w:pPr>
              <w:contextualSpacing/>
              <w:jc w:val="center"/>
            </w:pPr>
            <w:r>
              <w:t>16.3. 1/0</w:t>
            </w:r>
          </w:p>
          <w:p w:rsidR="00F425B5" w:rsidRDefault="00F425B5" w:rsidP="000C5FA4">
            <w:pPr>
              <w:contextualSpacing/>
              <w:jc w:val="center"/>
            </w:pPr>
            <w:r>
              <w:t>16.4. 1/0</w:t>
            </w:r>
          </w:p>
          <w:p w:rsidR="00C3514C" w:rsidRDefault="00C3514C" w:rsidP="000C5FA4">
            <w:pPr>
              <w:contextualSpacing/>
              <w:jc w:val="center"/>
            </w:pPr>
            <w:r>
              <w:t>До 7 баллов за задание</w:t>
            </w:r>
          </w:p>
        </w:tc>
        <w:bookmarkStart w:id="0" w:name="_GoBack"/>
        <w:bookmarkEnd w:id="0"/>
      </w:tr>
      <w:tr w:rsidR="00C21550" w:rsidTr="00A955E4">
        <w:trPr>
          <w:jc w:val="center"/>
        </w:trPr>
        <w:tc>
          <w:tcPr>
            <w:tcW w:w="1543" w:type="dxa"/>
          </w:tcPr>
          <w:p w:rsidR="00C21550" w:rsidRDefault="00C21550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C21550" w:rsidRDefault="00754896" w:rsidP="000E7A94">
            <w:pPr>
              <w:contextualSpacing/>
              <w:jc w:val="center"/>
            </w:pPr>
            <w:r>
              <w:t>По 2 балла за верный ответ на каждый вопрос; до 12 баллов.</w:t>
            </w:r>
          </w:p>
        </w:tc>
      </w:tr>
      <w:tr w:rsidR="00C21550" w:rsidTr="00A955E4">
        <w:trPr>
          <w:jc w:val="center"/>
        </w:trPr>
        <w:tc>
          <w:tcPr>
            <w:tcW w:w="1543" w:type="dxa"/>
          </w:tcPr>
          <w:p w:rsidR="00C21550" w:rsidRDefault="00C21550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C21550" w:rsidRDefault="00EB56BE" w:rsidP="000E7A94">
            <w:pPr>
              <w:contextualSpacing/>
              <w:jc w:val="center"/>
            </w:pPr>
            <w:r>
              <w:t>5/2/0</w:t>
            </w:r>
          </w:p>
        </w:tc>
      </w:tr>
      <w:tr w:rsidR="00B2154A" w:rsidTr="00A955E4">
        <w:trPr>
          <w:jc w:val="center"/>
        </w:trPr>
        <w:tc>
          <w:tcPr>
            <w:tcW w:w="1543" w:type="dxa"/>
          </w:tcPr>
          <w:p w:rsidR="00B2154A" w:rsidRDefault="00B2154A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B2154A" w:rsidRDefault="0019593A" w:rsidP="00B2154A">
            <w:pPr>
              <w:contextualSpacing/>
              <w:jc w:val="center"/>
            </w:pPr>
            <w:r>
              <w:t>До 10 баллов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Pr="00A955E4" w:rsidRDefault="00A955E4" w:rsidP="00A955E4">
            <w:pPr>
              <w:jc w:val="right"/>
              <w:rPr>
                <w:b/>
              </w:rPr>
            </w:pPr>
            <w:r w:rsidRPr="00A955E4">
              <w:rPr>
                <w:b/>
              </w:rPr>
              <w:t>Всего:</w:t>
            </w:r>
          </w:p>
        </w:tc>
        <w:tc>
          <w:tcPr>
            <w:tcW w:w="4406" w:type="dxa"/>
          </w:tcPr>
          <w:p w:rsidR="00A955E4" w:rsidRPr="00A955E4" w:rsidRDefault="00B2154A" w:rsidP="00A955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A955E4" w:rsidRPr="00A955E4">
              <w:rPr>
                <w:b/>
              </w:rPr>
              <w:t xml:space="preserve"> баллов</w:t>
            </w:r>
          </w:p>
        </w:tc>
      </w:tr>
    </w:tbl>
    <w:p w:rsidR="00A955E4" w:rsidRPr="00A639A8" w:rsidRDefault="00A955E4" w:rsidP="00A955E4">
      <w:pPr>
        <w:spacing w:line="240" w:lineRule="auto"/>
        <w:contextualSpacing/>
        <w:rPr>
          <w:color w:val="FF0000"/>
        </w:rPr>
      </w:pPr>
    </w:p>
    <w:p w:rsidR="00A955E4" w:rsidRPr="00A639A8" w:rsidRDefault="00A955E4" w:rsidP="00A955E4">
      <w:pPr>
        <w:spacing w:line="240" w:lineRule="auto"/>
        <w:contextualSpacing/>
        <w:rPr>
          <w:b/>
        </w:rPr>
      </w:pPr>
      <w:r w:rsidRPr="00A639A8">
        <w:rPr>
          <w:b/>
        </w:rPr>
        <w:t>Ответы к заданиям:</w:t>
      </w:r>
    </w:p>
    <w:p w:rsidR="002C27A3" w:rsidRPr="00A639A8" w:rsidRDefault="002C27A3" w:rsidP="008D42CF">
      <w:pPr>
        <w:spacing w:line="240" w:lineRule="auto"/>
        <w:contextualSpacing/>
      </w:pPr>
      <w:r w:rsidRPr="00A639A8">
        <w:t xml:space="preserve">1. </w:t>
      </w:r>
      <w:r w:rsidR="00A639A8" w:rsidRPr="00A639A8">
        <w:t>231</w:t>
      </w:r>
    </w:p>
    <w:p w:rsidR="002C27A3" w:rsidRPr="00A639A8" w:rsidRDefault="002C27A3" w:rsidP="008D42CF">
      <w:pPr>
        <w:spacing w:line="240" w:lineRule="auto"/>
        <w:contextualSpacing/>
        <w:rPr>
          <w:i/>
        </w:rPr>
      </w:pPr>
      <w:r w:rsidRPr="00A639A8">
        <w:t xml:space="preserve">2. </w:t>
      </w:r>
      <w:r w:rsidR="00A639A8" w:rsidRPr="00A639A8">
        <w:t>132</w:t>
      </w:r>
    </w:p>
    <w:p w:rsidR="002C27A3" w:rsidRPr="00A67CB4" w:rsidRDefault="002C27A3" w:rsidP="008D42CF">
      <w:pPr>
        <w:spacing w:line="240" w:lineRule="auto"/>
        <w:contextualSpacing/>
        <w:rPr>
          <w:i/>
        </w:rPr>
      </w:pPr>
      <w:r w:rsidRPr="00A67CB4">
        <w:t xml:space="preserve">3. </w:t>
      </w:r>
      <w:r w:rsidR="00A67CB4" w:rsidRPr="00A67CB4">
        <w:t xml:space="preserve">12 </w:t>
      </w:r>
      <w:r w:rsidR="00A67CB4" w:rsidRPr="00A67CB4">
        <w:rPr>
          <w:i/>
        </w:rPr>
        <w:t>(источник: пункты 5.1 и 5.2 ПДД)</w:t>
      </w:r>
    </w:p>
    <w:p w:rsidR="00CD2459" w:rsidRPr="00A67CB4" w:rsidRDefault="00CD2459" w:rsidP="008D42CF">
      <w:pPr>
        <w:spacing w:line="240" w:lineRule="auto"/>
        <w:contextualSpacing/>
        <w:rPr>
          <w:i/>
        </w:rPr>
      </w:pPr>
      <w:r w:rsidRPr="00A67CB4">
        <w:t xml:space="preserve">4. </w:t>
      </w:r>
      <w:r w:rsidR="00A67CB4" w:rsidRPr="00A67CB4">
        <w:t>3456</w:t>
      </w:r>
      <w:r w:rsidRPr="00A67CB4">
        <w:t xml:space="preserve"> </w:t>
      </w:r>
      <w:r w:rsidRPr="00A67CB4">
        <w:rPr>
          <w:i/>
        </w:rPr>
        <w:t>(</w:t>
      </w:r>
      <w:r w:rsidR="00A67CB4">
        <w:rPr>
          <w:i/>
        </w:rPr>
        <w:t>источник: пункт 6 статьи 81 Трудового кодекса РФ</w:t>
      </w:r>
      <w:r w:rsidRPr="00A67CB4">
        <w:rPr>
          <w:i/>
        </w:rPr>
        <w:t>)</w:t>
      </w:r>
    </w:p>
    <w:p w:rsidR="00CD2459" w:rsidRPr="00EC55ED" w:rsidRDefault="00CD2459" w:rsidP="008D42CF">
      <w:pPr>
        <w:spacing w:line="240" w:lineRule="auto"/>
        <w:contextualSpacing/>
        <w:rPr>
          <w:i/>
        </w:rPr>
      </w:pPr>
      <w:r w:rsidRPr="00EC55ED">
        <w:t xml:space="preserve">5. </w:t>
      </w:r>
      <w:r w:rsidR="00EC55ED" w:rsidRPr="00EC55ED">
        <w:t>1235</w:t>
      </w:r>
      <w:r w:rsidR="00EC55ED">
        <w:t xml:space="preserve"> </w:t>
      </w:r>
      <w:r w:rsidR="00EC55ED" w:rsidRPr="00EC55ED">
        <w:rPr>
          <w:i/>
        </w:rPr>
        <w:t>(источник: пункт 1 статьи 146 Семейного кодекса РФ)</w:t>
      </w:r>
    </w:p>
    <w:p w:rsidR="002006AF" w:rsidRPr="00A85A27" w:rsidRDefault="002006AF" w:rsidP="00A85A27">
      <w:pPr>
        <w:spacing w:line="240" w:lineRule="auto"/>
        <w:contextualSpacing/>
        <w:rPr>
          <w:i/>
        </w:rPr>
      </w:pPr>
      <w:r w:rsidRPr="00A85A27">
        <w:lastRenderedPageBreak/>
        <w:t xml:space="preserve">6. </w:t>
      </w:r>
      <w:r w:rsidR="00A85A27" w:rsidRPr="00A85A27">
        <w:t xml:space="preserve">631425 </w:t>
      </w:r>
      <w:r w:rsidR="00A85A27" w:rsidRPr="00A85A27">
        <w:rPr>
          <w:i/>
        </w:rPr>
        <w:t>(источник: Федеральный конституционный закон от 28.06.2004 N 5-ФКЗ</w:t>
      </w:r>
      <w:r w:rsidR="00A85A27">
        <w:rPr>
          <w:i/>
        </w:rPr>
        <w:t xml:space="preserve"> </w:t>
      </w:r>
      <w:r w:rsidR="00A85A27" w:rsidRPr="00A85A27">
        <w:rPr>
          <w:i/>
        </w:rPr>
        <w:t>(ред. от 18.06.2017)</w:t>
      </w:r>
      <w:r w:rsidR="00A85A27">
        <w:rPr>
          <w:i/>
        </w:rPr>
        <w:t xml:space="preserve"> «</w:t>
      </w:r>
      <w:r w:rsidR="00A85A27" w:rsidRPr="00A85A27">
        <w:rPr>
          <w:i/>
        </w:rPr>
        <w:t>О р</w:t>
      </w:r>
      <w:r w:rsidR="00A85A27">
        <w:rPr>
          <w:i/>
        </w:rPr>
        <w:t>еферендуме Российской Федерации»)</w:t>
      </w:r>
    </w:p>
    <w:p w:rsidR="001E7D05" w:rsidRDefault="00A955E4" w:rsidP="008D42CF">
      <w:pPr>
        <w:spacing w:line="240" w:lineRule="auto"/>
        <w:contextualSpacing/>
        <w:rPr>
          <w:color w:val="000000"/>
          <w:sz w:val="27"/>
          <w:szCs w:val="27"/>
          <w:shd w:val="clear" w:color="auto" w:fill="FFFFFF"/>
        </w:rPr>
      </w:pPr>
      <w:r w:rsidRPr="001E7D05">
        <w:t>7.</w:t>
      </w:r>
      <w:r w:rsidR="005C1741" w:rsidRPr="00A639A8">
        <w:rPr>
          <w:color w:val="FF0000"/>
        </w:rPr>
        <w:t xml:space="preserve"> </w:t>
      </w:r>
      <w:r w:rsidR="001E7D05">
        <w:rPr>
          <w:color w:val="000000"/>
          <w:sz w:val="27"/>
          <w:szCs w:val="27"/>
          <w:shd w:val="clear" w:color="auto" w:fill="FFFFFF"/>
        </w:rPr>
        <w:t xml:space="preserve">Федеративное устройство Российской Федерации основано на ее </w:t>
      </w:r>
      <w:r w:rsidR="001E7D05" w:rsidRPr="001E7D05">
        <w:rPr>
          <w:b/>
          <w:color w:val="000000"/>
          <w:sz w:val="27"/>
          <w:szCs w:val="27"/>
          <w:shd w:val="clear" w:color="auto" w:fill="FFFFFF"/>
        </w:rPr>
        <w:t>государственной целостности</w:t>
      </w:r>
      <w:r w:rsidR="001E7D05">
        <w:rPr>
          <w:color w:val="000000"/>
          <w:sz w:val="27"/>
          <w:szCs w:val="27"/>
          <w:shd w:val="clear" w:color="auto" w:fill="FFFFFF"/>
        </w:rPr>
        <w:t xml:space="preserve">, единстве системы </w:t>
      </w:r>
      <w:r w:rsidR="001E7D05" w:rsidRPr="001E7D05">
        <w:rPr>
          <w:b/>
          <w:color w:val="000000"/>
          <w:sz w:val="27"/>
          <w:szCs w:val="27"/>
          <w:shd w:val="clear" w:color="auto" w:fill="FFFFFF"/>
        </w:rPr>
        <w:t>государственной власти</w:t>
      </w:r>
      <w:r w:rsidR="001E7D05">
        <w:rPr>
          <w:color w:val="000000"/>
          <w:sz w:val="27"/>
          <w:szCs w:val="27"/>
          <w:shd w:val="clear" w:color="auto" w:fill="FFFFFF"/>
        </w:rPr>
        <w:t xml:space="preserve">, разграничении предметов ведения и полномочий между органами государственной власти Российской Федерации и органами государственной власти </w:t>
      </w:r>
      <w:r w:rsidR="001E7D05" w:rsidRPr="001E7D05">
        <w:rPr>
          <w:b/>
          <w:color w:val="000000"/>
          <w:sz w:val="27"/>
          <w:szCs w:val="27"/>
          <w:shd w:val="clear" w:color="auto" w:fill="FFFFFF"/>
        </w:rPr>
        <w:t>субъектов Российской Федерации</w:t>
      </w:r>
      <w:r w:rsidR="001E7D05">
        <w:rPr>
          <w:color w:val="000000"/>
          <w:sz w:val="27"/>
          <w:szCs w:val="27"/>
          <w:shd w:val="clear" w:color="auto" w:fill="FFFFFF"/>
        </w:rPr>
        <w:t xml:space="preserve">, равноправии и самоопределении </w:t>
      </w:r>
      <w:r w:rsidR="001E7D05" w:rsidRPr="001E7D05">
        <w:rPr>
          <w:b/>
          <w:color w:val="000000"/>
          <w:sz w:val="27"/>
          <w:szCs w:val="27"/>
          <w:shd w:val="clear" w:color="auto" w:fill="FFFFFF"/>
        </w:rPr>
        <w:t>народов</w:t>
      </w:r>
      <w:r w:rsidR="001E7D05">
        <w:rPr>
          <w:color w:val="000000"/>
          <w:sz w:val="27"/>
          <w:szCs w:val="27"/>
          <w:shd w:val="clear" w:color="auto" w:fill="FFFFFF"/>
        </w:rPr>
        <w:t xml:space="preserve"> в Российской Федерации</w:t>
      </w:r>
      <w:r w:rsidR="001E7D05" w:rsidRPr="001E7D05">
        <w:rPr>
          <w:i/>
          <w:color w:val="FF0000"/>
          <w:sz w:val="27"/>
          <w:szCs w:val="27"/>
          <w:shd w:val="clear" w:color="auto" w:fill="FFFFFF"/>
        </w:rPr>
        <w:t xml:space="preserve"> (все иные варианты формулировок являются неверными</w:t>
      </w:r>
      <w:r w:rsidR="001E7D05">
        <w:rPr>
          <w:i/>
          <w:color w:val="FF0000"/>
          <w:sz w:val="27"/>
          <w:szCs w:val="27"/>
          <w:shd w:val="clear" w:color="auto" w:fill="FFFFFF"/>
        </w:rPr>
        <w:t>; допускается сокращение термина «Российская Федерация» до аббревиатуры «РФ»; любая ошибка – 0 баллов</w:t>
      </w:r>
      <w:r w:rsidR="001E7D05" w:rsidRPr="001E7D05">
        <w:rPr>
          <w:i/>
          <w:color w:val="FF0000"/>
          <w:sz w:val="27"/>
          <w:szCs w:val="27"/>
          <w:shd w:val="clear" w:color="auto" w:fill="FFFFFF"/>
        </w:rPr>
        <w:t>)</w:t>
      </w:r>
    </w:p>
    <w:p w:rsidR="005C1741" w:rsidRDefault="001E7D05" w:rsidP="008D42CF">
      <w:pPr>
        <w:spacing w:line="240" w:lineRule="auto"/>
        <w:contextualSpacing/>
        <w:rPr>
          <w:i/>
          <w:color w:val="000000"/>
          <w:sz w:val="27"/>
          <w:szCs w:val="27"/>
          <w:shd w:val="clear" w:color="auto" w:fill="FFFFFF"/>
        </w:rPr>
      </w:pPr>
      <w:r w:rsidRPr="001E7D05">
        <w:rPr>
          <w:i/>
          <w:color w:val="000000"/>
          <w:sz w:val="27"/>
          <w:szCs w:val="27"/>
          <w:shd w:val="clear" w:color="auto" w:fill="FFFFFF"/>
        </w:rPr>
        <w:t>(источник: пункт 3 статьи 5 Конституции РФ)</w:t>
      </w:r>
    </w:p>
    <w:p w:rsidR="001E7D05" w:rsidRDefault="001E7D05" w:rsidP="001E7D05">
      <w:pPr>
        <w:spacing w:line="240" w:lineRule="auto"/>
        <w:contextualSpacing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8. 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Юридическим лицом признается </w:t>
      </w:r>
      <w:r w:rsidRPr="001E7D05">
        <w:rPr>
          <w:b/>
          <w:color w:val="000000"/>
          <w:sz w:val="27"/>
          <w:szCs w:val="27"/>
          <w:shd w:val="clear" w:color="auto" w:fill="FFFFFF"/>
        </w:rPr>
        <w:t>организация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, которая имеет </w:t>
      </w:r>
      <w:r w:rsidRPr="001E7D05">
        <w:rPr>
          <w:b/>
          <w:color w:val="000000"/>
          <w:sz w:val="27"/>
          <w:szCs w:val="27"/>
          <w:shd w:val="clear" w:color="auto" w:fill="FFFFFF"/>
        </w:rPr>
        <w:t>обособленное имущество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 и отвечает им по своим </w:t>
      </w:r>
      <w:r w:rsidRPr="001E7D05">
        <w:rPr>
          <w:b/>
          <w:color w:val="000000"/>
          <w:sz w:val="27"/>
          <w:szCs w:val="27"/>
          <w:shd w:val="clear" w:color="auto" w:fill="FFFFFF"/>
        </w:rPr>
        <w:t>обязательствам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, может от своего имени приобретать и осуществлять гражданские права и нести гражданские обязанности, быть </w:t>
      </w:r>
      <w:r w:rsidRPr="001E7D05">
        <w:rPr>
          <w:b/>
          <w:color w:val="000000"/>
          <w:sz w:val="27"/>
          <w:szCs w:val="27"/>
          <w:shd w:val="clear" w:color="auto" w:fill="FFFFFF"/>
        </w:rPr>
        <w:t>истцом и ответчиком</w:t>
      </w:r>
      <w:r>
        <w:rPr>
          <w:color w:val="000000"/>
          <w:sz w:val="27"/>
          <w:szCs w:val="27"/>
          <w:shd w:val="clear" w:color="auto" w:fill="FFFFFF"/>
        </w:rPr>
        <w:t xml:space="preserve"> в суде </w:t>
      </w:r>
      <w:r w:rsidRPr="001E7D05">
        <w:rPr>
          <w:i/>
          <w:color w:val="FF0000"/>
          <w:sz w:val="27"/>
          <w:szCs w:val="27"/>
          <w:shd w:val="clear" w:color="auto" w:fill="FFFFFF"/>
        </w:rPr>
        <w:t>(все иные варианты формулировок являются неверными</w:t>
      </w:r>
      <w:r>
        <w:rPr>
          <w:i/>
          <w:color w:val="FF0000"/>
          <w:sz w:val="27"/>
          <w:szCs w:val="27"/>
          <w:shd w:val="clear" w:color="auto" w:fill="FFFFFF"/>
        </w:rPr>
        <w:t>; любая ошибка – 0 баллов</w:t>
      </w:r>
      <w:r w:rsidRPr="001E7D05">
        <w:rPr>
          <w:i/>
          <w:color w:val="FF0000"/>
          <w:sz w:val="27"/>
          <w:szCs w:val="27"/>
          <w:shd w:val="clear" w:color="auto" w:fill="FFFFFF"/>
        </w:rPr>
        <w:t>)</w:t>
      </w:r>
    </w:p>
    <w:p w:rsidR="001E7D05" w:rsidRDefault="001E7D05" w:rsidP="001E7D05">
      <w:pPr>
        <w:spacing w:line="240" w:lineRule="auto"/>
        <w:contextualSpacing/>
        <w:rPr>
          <w:i/>
          <w:color w:val="000000"/>
          <w:sz w:val="27"/>
          <w:szCs w:val="27"/>
          <w:shd w:val="clear" w:color="auto" w:fill="FFFFFF"/>
        </w:rPr>
      </w:pPr>
      <w:r w:rsidRPr="001E7D05">
        <w:rPr>
          <w:i/>
          <w:color w:val="000000"/>
          <w:sz w:val="27"/>
          <w:szCs w:val="27"/>
          <w:shd w:val="clear" w:color="auto" w:fill="FFFFFF"/>
        </w:rPr>
        <w:t>(источник: пункт 3 статьи 5 Конституции РФ)</w:t>
      </w:r>
    </w:p>
    <w:p w:rsidR="001E7D05" w:rsidRDefault="001E7D05" w:rsidP="008D42CF">
      <w:pPr>
        <w:spacing w:line="240" w:lineRule="auto"/>
        <w:contextualSpacing/>
        <w:rPr>
          <w:i/>
          <w:color w:val="000000"/>
          <w:sz w:val="27"/>
          <w:szCs w:val="27"/>
          <w:shd w:val="clear" w:color="auto" w:fill="FFFFFF"/>
        </w:rPr>
      </w:pPr>
      <w:r w:rsidRPr="001E7D05">
        <w:rPr>
          <w:i/>
          <w:color w:val="000000"/>
          <w:sz w:val="27"/>
          <w:szCs w:val="27"/>
          <w:shd w:val="clear" w:color="auto" w:fill="FFFFFF"/>
        </w:rPr>
        <w:t>(источник: пункт 1 статьи 48 Гражданского кодекса РФ)</w:t>
      </w:r>
      <w:r>
        <w:rPr>
          <w:i/>
          <w:color w:val="000000"/>
          <w:sz w:val="27"/>
          <w:szCs w:val="27"/>
          <w:shd w:val="clear" w:color="auto" w:fill="FFFFFF"/>
        </w:rPr>
        <w:t>.</w:t>
      </w:r>
    </w:p>
    <w:p w:rsidR="001E7D05" w:rsidRDefault="001E7D05" w:rsidP="001E7D05">
      <w:pPr>
        <w:spacing w:line="240" w:lineRule="auto"/>
        <w:contextualSpacing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9. </w:t>
      </w:r>
      <w:r w:rsidRPr="001E7D05">
        <w:rPr>
          <w:color w:val="000000"/>
          <w:sz w:val="27"/>
          <w:szCs w:val="27"/>
          <w:shd w:val="clear" w:color="auto" w:fill="FFFFFF"/>
        </w:rPr>
        <w:t>В состав Ростовской области входят 55 административно-территориальных образований: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город Азов, город Батайск, город Волгодонск, город </w:t>
      </w:r>
      <w:r w:rsidRPr="001E7D05">
        <w:rPr>
          <w:b/>
          <w:color w:val="000000"/>
          <w:sz w:val="27"/>
          <w:szCs w:val="27"/>
          <w:shd w:val="clear" w:color="auto" w:fill="FFFFFF"/>
        </w:rPr>
        <w:t>Гуково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, город </w:t>
      </w:r>
      <w:r w:rsidRPr="001E7D05">
        <w:rPr>
          <w:b/>
          <w:color w:val="000000"/>
          <w:sz w:val="27"/>
          <w:szCs w:val="27"/>
          <w:shd w:val="clear" w:color="auto" w:fill="FFFFFF"/>
        </w:rPr>
        <w:t>Донецк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, город </w:t>
      </w:r>
      <w:r w:rsidRPr="001E7D05">
        <w:rPr>
          <w:b/>
          <w:color w:val="000000"/>
          <w:sz w:val="27"/>
          <w:szCs w:val="27"/>
          <w:shd w:val="clear" w:color="auto" w:fill="FFFFFF"/>
        </w:rPr>
        <w:t>Зверево</w:t>
      </w:r>
      <w:r w:rsidRPr="001E7D05">
        <w:rPr>
          <w:color w:val="000000"/>
          <w:sz w:val="27"/>
          <w:szCs w:val="27"/>
          <w:shd w:val="clear" w:color="auto" w:fill="FFFFFF"/>
        </w:rPr>
        <w:t xml:space="preserve">, город Каменск-Шахтинский, город Новочеркасск, город Новошахтинск, город Ростов-на-Дону, город </w:t>
      </w:r>
      <w:r w:rsidRPr="001E7D05">
        <w:rPr>
          <w:b/>
          <w:color w:val="000000"/>
          <w:sz w:val="27"/>
          <w:szCs w:val="27"/>
          <w:shd w:val="clear" w:color="auto" w:fill="FFFFFF"/>
        </w:rPr>
        <w:t>Таганрог</w:t>
      </w:r>
      <w:r w:rsidRPr="001E7D05">
        <w:rPr>
          <w:color w:val="000000"/>
          <w:sz w:val="27"/>
          <w:szCs w:val="27"/>
          <w:shd w:val="clear" w:color="auto" w:fill="FFFFFF"/>
        </w:rPr>
        <w:t>, город Шахты;</w:t>
      </w:r>
      <w:r w:rsidRPr="001E7D05">
        <w:rPr>
          <w:i/>
          <w:color w:val="FF0000"/>
          <w:sz w:val="27"/>
          <w:szCs w:val="27"/>
          <w:shd w:val="clear" w:color="auto" w:fill="FFFFFF"/>
        </w:rPr>
        <w:t xml:space="preserve"> (</w:t>
      </w:r>
      <w:r>
        <w:rPr>
          <w:i/>
          <w:color w:val="FF0000"/>
          <w:sz w:val="27"/>
          <w:szCs w:val="27"/>
          <w:shd w:val="clear" w:color="auto" w:fill="FFFFFF"/>
        </w:rPr>
        <w:t>порядок указания городов не имеет значения; ответ является верным, если указаны все четыре города; любая ошибка – 0 баллов</w:t>
      </w:r>
      <w:r w:rsidRPr="001E7D05">
        <w:rPr>
          <w:i/>
          <w:color w:val="FF0000"/>
          <w:sz w:val="27"/>
          <w:szCs w:val="27"/>
          <w:shd w:val="clear" w:color="auto" w:fill="FFFFFF"/>
        </w:rPr>
        <w:t>)</w:t>
      </w:r>
    </w:p>
    <w:p w:rsidR="001E7D05" w:rsidRDefault="001E7D05" w:rsidP="001E7D05">
      <w:pPr>
        <w:spacing w:line="240" w:lineRule="auto"/>
        <w:contextualSpacing/>
        <w:rPr>
          <w:i/>
          <w:color w:val="000000"/>
          <w:sz w:val="27"/>
          <w:szCs w:val="27"/>
          <w:shd w:val="clear" w:color="auto" w:fill="FFFFFF"/>
        </w:rPr>
      </w:pPr>
      <w:r w:rsidRPr="001E7D05">
        <w:rPr>
          <w:i/>
          <w:color w:val="000000"/>
          <w:sz w:val="27"/>
          <w:szCs w:val="27"/>
          <w:shd w:val="clear" w:color="auto" w:fill="FFFFFF"/>
        </w:rPr>
        <w:t xml:space="preserve">(источник: пункт </w:t>
      </w:r>
      <w:r>
        <w:rPr>
          <w:i/>
          <w:color w:val="000000"/>
          <w:sz w:val="27"/>
          <w:szCs w:val="27"/>
          <w:shd w:val="clear" w:color="auto" w:fill="FFFFFF"/>
        </w:rPr>
        <w:t>1</w:t>
      </w:r>
      <w:r w:rsidRPr="001E7D05">
        <w:rPr>
          <w:i/>
          <w:color w:val="000000"/>
          <w:sz w:val="27"/>
          <w:szCs w:val="27"/>
          <w:shd w:val="clear" w:color="auto" w:fill="FFFFFF"/>
        </w:rPr>
        <w:t xml:space="preserve"> статьи</w:t>
      </w:r>
      <w:r w:rsidR="00AF54D9">
        <w:rPr>
          <w:i/>
          <w:color w:val="000000"/>
          <w:sz w:val="27"/>
          <w:szCs w:val="27"/>
          <w:shd w:val="clear" w:color="auto" w:fill="FFFFFF"/>
        </w:rPr>
        <w:t xml:space="preserve"> 1</w:t>
      </w:r>
      <w:r w:rsidRPr="001E7D05">
        <w:rPr>
          <w:i/>
          <w:color w:val="000000"/>
          <w:sz w:val="27"/>
          <w:szCs w:val="27"/>
          <w:shd w:val="clear" w:color="auto" w:fill="FFFFFF"/>
        </w:rPr>
        <w:t xml:space="preserve">5 </w:t>
      </w:r>
      <w:r w:rsidR="00AF54D9">
        <w:rPr>
          <w:i/>
          <w:color w:val="000000"/>
          <w:sz w:val="27"/>
          <w:szCs w:val="27"/>
          <w:shd w:val="clear" w:color="auto" w:fill="FFFFFF"/>
        </w:rPr>
        <w:t>Устава Ростовской области</w:t>
      </w:r>
      <w:r w:rsidRPr="001E7D05">
        <w:rPr>
          <w:i/>
          <w:color w:val="000000"/>
          <w:sz w:val="27"/>
          <w:szCs w:val="27"/>
          <w:shd w:val="clear" w:color="auto" w:fill="FFFFFF"/>
        </w:rPr>
        <w:t>)</w:t>
      </w:r>
    </w:p>
    <w:p w:rsidR="00AF54D9" w:rsidRDefault="00AF54D9" w:rsidP="008D42CF">
      <w:pPr>
        <w:spacing w:line="240" w:lineRule="auto"/>
        <w:contextualSpacing/>
      </w:pPr>
    </w:p>
    <w:p w:rsidR="00354C78" w:rsidRDefault="00A955E4" w:rsidP="008D42CF">
      <w:pPr>
        <w:spacing w:line="240" w:lineRule="auto"/>
        <w:contextualSpacing/>
      </w:pPr>
      <w:r>
        <w:t>10</w:t>
      </w:r>
      <w:r w:rsidR="00354C78"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978"/>
        <w:gridCol w:w="2009"/>
        <w:gridCol w:w="2826"/>
      </w:tblGrid>
      <w:tr w:rsidR="00354C78" w:rsidTr="00354C78">
        <w:tc>
          <w:tcPr>
            <w:tcW w:w="532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№</w:t>
            </w:r>
          </w:p>
        </w:tc>
        <w:tc>
          <w:tcPr>
            <w:tcW w:w="3978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НАЗВАНИЕ</w:t>
            </w:r>
          </w:p>
        </w:tc>
        <w:tc>
          <w:tcPr>
            <w:tcW w:w="2009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СТОЛИЦА</w:t>
            </w:r>
          </w:p>
        </w:tc>
        <w:tc>
          <w:tcPr>
            <w:tcW w:w="2826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ФОРМА ГОС. УСТРОЙСТВА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1</w:t>
            </w:r>
          </w:p>
        </w:tc>
        <w:tc>
          <w:tcPr>
            <w:tcW w:w="3978" w:type="dxa"/>
            <w:vAlign w:val="center"/>
          </w:tcPr>
          <w:p w:rsidR="00354C78" w:rsidRPr="00A639A8" w:rsidRDefault="00A639A8" w:rsidP="008D42CF">
            <w:pPr>
              <w:contextualSpacing/>
              <w:jc w:val="center"/>
            </w:pPr>
            <w:r>
              <w:t>Бразилия</w:t>
            </w:r>
          </w:p>
        </w:tc>
        <w:tc>
          <w:tcPr>
            <w:tcW w:w="2009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Бразилиа</w:t>
            </w:r>
          </w:p>
        </w:tc>
        <w:tc>
          <w:tcPr>
            <w:tcW w:w="2826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Федерация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2</w:t>
            </w:r>
          </w:p>
        </w:tc>
        <w:tc>
          <w:tcPr>
            <w:tcW w:w="3978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Аргентина</w:t>
            </w:r>
          </w:p>
        </w:tc>
        <w:tc>
          <w:tcPr>
            <w:tcW w:w="2009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Буэнос-Айрес</w:t>
            </w:r>
          </w:p>
        </w:tc>
        <w:tc>
          <w:tcPr>
            <w:tcW w:w="2826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Федерация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3</w:t>
            </w:r>
          </w:p>
        </w:tc>
        <w:tc>
          <w:tcPr>
            <w:tcW w:w="3978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Колумбия</w:t>
            </w:r>
          </w:p>
        </w:tc>
        <w:tc>
          <w:tcPr>
            <w:tcW w:w="2009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Богота</w:t>
            </w:r>
          </w:p>
        </w:tc>
        <w:tc>
          <w:tcPr>
            <w:tcW w:w="2826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4</w:t>
            </w:r>
          </w:p>
        </w:tc>
        <w:tc>
          <w:tcPr>
            <w:tcW w:w="3978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Гайана</w:t>
            </w:r>
          </w:p>
        </w:tc>
        <w:tc>
          <w:tcPr>
            <w:tcW w:w="2009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Джорджтаун</w:t>
            </w:r>
          </w:p>
        </w:tc>
        <w:tc>
          <w:tcPr>
            <w:tcW w:w="2826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5</w:t>
            </w:r>
          </w:p>
        </w:tc>
        <w:tc>
          <w:tcPr>
            <w:tcW w:w="3978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Гвиана ИЛИ Франция</w:t>
            </w:r>
          </w:p>
        </w:tc>
        <w:tc>
          <w:tcPr>
            <w:tcW w:w="2009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Париж</w:t>
            </w:r>
          </w:p>
        </w:tc>
        <w:tc>
          <w:tcPr>
            <w:tcW w:w="2826" w:type="dxa"/>
            <w:vAlign w:val="center"/>
          </w:tcPr>
          <w:p w:rsidR="00354C78" w:rsidRDefault="00A639A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</w:tbl>
    <w:p w:rsidR="008D42CF" w:rsidRPr="008D42CF" w:rsidRDefault="008D42CF" w:rsidP="008D42CF">
      <w:pPr>
        <w:spacing w:line="240" w:lineRule="auto"/>
        <w:contextualSpacing/>
        <w:rPr>
          <w:color w:val="FF0000"/>
        </w:rPr>
      </w:pPr>
    </w:p>
    <w:p w:rsidR="00A639A8" w:rsidRDefault="00A955E4" w:rsidP="00A639A8">
      <w:pPr>
        <w:spacing w:line="240" w:lineRule="auto"/>
        <w:contextualSpacing/>
        <w:rPr>
          <w:rFonts w:eastAsia="Times New Roman"/>
          <w:lang w:eastAsia="ru-RU"/>
        </w:rPr>
      </w:pPr>
      <w:r>
        <w:t>11</w:t>
      </w:r>
      <w:r w:rsidR="008D42CF">
        <w:t xml:space="preserve">. </w:t>
      </w:r>
      <w:r w:rsidR="00A639A8">
        <w:t xml:space="preserve">Ответ: </w:t>
      </w:r>
      <w:r w:rsidR="00A639A8">
        <w:rPr>
          <w:rFonts w:eastAsia="Times New Roman"/>
          <w:lang w:eastAsia="ru-RU"/>
        </w:rPr>
        <w:t xml:space="preserve">Да, вправе. </w:t>
      </w:r>
    </w:p>
    <w:p w:rsidR="00A639A8" w:rsidRPr="00CF5EE8" w:rsidRDefault="00A639A8" w:rsidP="00A639A8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Обоснование: </w:t>
      </w:r>
      <w:r w:rsidRPr="00CF5EE8">
        <w:rPr>
          <w:rFonts w:eastAsia="Times New Roman"/>
          <w:lang w:eastAsia="ru-RU"/>
        </w:rPr>
        <w:t>Кредитор, у которого находится вещь, подлежащая передаче должнику,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</w:t>
      </w:r>
      <w:r>
        <w:rPr>
          <w:rFonts w:eastAsia="Times New Roman"/>
          <w:lang w:eastAsia="ru-RU"/>
        </w:rPr>
        <w:t xml:space="preserve">бязательство не будет исполнено </w:t>
      </w:r>
      <w:r w:rsidRPr="00CF5EE8">
        <w:rPr>
          <w:rFonts w:eastAsia="Times New Roman"/>
          <w:i/>
          <w:lang w:eastAsia="ru-RU"/>
        </w:rPr>
        <w:t>(источник: Гражданский кодекс РФ, пункт 1 статьи 359)</w:t>
      </w:r>
      <w:r>
        <w:rPr>
          <w:rFonts w:eastAsia="Times New Roman"/>
          <w:i/>
          <w:lang w:eastAsia="ru-RU"/>
        </w:rPr>
        <w:t>.</w:t>
      </w:r>
    </w:p>
    <w:p w:rsidR="008D42CF" w:rsidRDefault="008D42CF" w:rsidP="00A639A8">
      <w:pPr>
        <w:spacing w:line="240" w:lineRule="auto"/>
        <w:contextualSpacing/>
      </w:pPr>
    </w:p>
    <w:p w:rsidR="00706462" w:rsidRDefault="00EC535F" w:rsidP="00A639A8">
      <w:pPr>
        <w:spacing w:line="240" w:lineRule="auto"/>
        <w:contextualSpacing/>
      </w:pPr>
      <w:r>
        <w:t>1</w:t>
      </w:r>
      <w:r w:rsidR="00A955E4">
        <w:t>2</w:t>
      </w:r>
      <w:r>
        <w:t xml:space="preserve">. </w:t>
      </w:r>
      <w:r w:rsidR="00706462">
        <w:t xml:space="preserve">Ответ: Нет, не </w:t>
      </w:r>
      <w:r w:rsidR="00922AA3">
        <w:t>правомерно.</w:t>
      </w:r>
      <w:r w:rsidR="00706462">
        <w:t xml:space="preserve"> </w:t>
      </w:r>
    </w:p>
    <w:p w:rsidR="00B2154A" w:rsidRDefault="00706462" w:rsidP="00706462">
      <w:pPr>
        <w:spacing w:line="240" w:lineRule="auto"/>
        <w:contextualSpacing/>
      </w:pPr>
      <w:r>
        <w:lastRenderedPageBreak/>
        <w:t xml:space="preserve">Обоснование: </w:t>
      </w:r>
      <w:r w:rsidR="00922AA3" w:rsidRPr="00922AA3">
        <w:t>Наймодатель</w:t>
      </w:r>
      <w:r w:rsidR="00922AA3">
        <w:t xml:space="preserve"> по договору найма жилого помещения</w:t>
      </w:r>
      <w:r w:rsidR="00922AA3" w:rsidRPr="00922AA3">
        <w:t xml:space="preserve"> обязан передать нанимателю свободное жилое помещение в состоянии, пригодном для проживания.</w:t>
      </w:r>
      <w:r>
        <w:t xml:space="preserve"> </w:t>
      </w:r>
      <w:r w:rsidRPr="00706462">
        <w:rPr>
          <w:i/>
        </w:rPr>
        <w:t xml:space="preserve">(источник: пункт </w:t>
      </w:r>
      <w:r w:rsidR="00922AA3">
        <w:rPr>
          <w:i/>
        </w:rPr>
        <w:t xml:space="preserve">1 статьи 676 </w:t>
      </w:r>
      <w:r w:rsidRPr="00706462">
        <w:rPr>
          <w:i/>
        </w:rPr>
        <w:t>Гражданского кодекса Российской Федерации»)</w:t>
      </w:r>
    </w:p>
    <w:p w:rsidR="00706462" w:rsidRDefault="00706462" w:rsidP="00A639A8">
      <w:pPr>
        <w:spacing w:line="240" w:lineRule="auto"/>
        <w:contextualSpacing/>
      </w:pPr>
    </w:p>
    <w:p w:rsidR="00D91C58" w:rsidRDefault="00D91C58" w:rsidP="00A639A8">
      <w:pPr>
        <w:spacing w:line="240" w:lineRule="auto"/>
        <w:contextualSpacing/>
      </w:pPr>
      <w:r>
        <w:t>13. Ответ: на одну третью часть имущества</w:t>
      </w:r>
    </w:p>
    <w:p w:rsidR="00D91C58" w:rsidRDefault="00D91C58" w:rsidP="00A639A8">
      <w:pPr>
        <w:spacing w:line="240" w:lineRule="auto"/>
        <w:contextualSpacing/>
        <w:rPr>
          <w:i/>
        </w:rPr>
      </w:pPr>
      <w:r>
        <w:t xml:space="preserve">Обоснование: </w:t>
      </w:r>
      <w:r w:rsidRPr="00D91C58">
        <w:t>Внуки наследодателя и их потомки н</w:t>
      </w:r>
      <w:r>
        <w:t xml:space="preserve">аследуют по праву представления, поэтому доля матери – наследницы первой очереди – перешла к её сыну </w:t>
      </w:r>
      <w:r w:rsidRPr="00D91C58">
        <w:rPr>
          <w:i/>
        </w:rPr>
        <w:t>(источник: пункт 2 статьи 1142 и пункт 1 статьи 1146 Гражданского кодекса РФ)</w:t>
      </w:r>
    </w:p>
    <w:p w:rsidR="00D91C58" w:rsidRDefault="00D91C58" w:rsidP="00A639A8">
      <w:pPr>
        <w:spacing w:line="240" w:lineRule="auto"/>
        <w:contextualSpacing/>
      </w:pPr>
    </w:p>
    <w:p w:rsidR="00D91C58" w:rsidRDefault="00D91C58" w:rsidP="00A639A8">
      <w:pPr>
        <w:spacing w:line="240" w:lineRule="auto"/>
        <w:contextualSpacing/>
      </w:pPr>
      <w:r>
        <w:t>14. Ответ: Нет, не подлежит.</w:t>
      </w:r>
    </w:p>
    <w:p w:rsidR="00100C03" w:rsidRDefault="00D91C58" w:rsidP="00A639A8">
      <w:pPr>
        <w:spacing w:line="240" w:lineRule="auto"/>
        <w:contextualSpacing/>
      </w:pPr>
      <w:r>
        <w:t xml:space="preserve">Обоснование: Мышев не достиг возраста уголовной ответственности (14 лет), </w:t>
      </w:r>
      <w:r w:rsidR="00100C03" w:rsidRPr="00100C03">
        <w:rPr>
          <w:i/>
          <w:color w:val="FF0000"/>
        </w:rPr>
        <w:t>(</w:t>
      </w:r>
      <w:r w:rsidRPr="00100C03">
        <w:rPr>
          <w:i/>
          <w:color w:val="FF0000"/>
        </w:rPr>
        <w:t>лицо считается достигшим возраста, с которого наступает уголовная ответственность, не в день рождения, а по его истечении, т.е. с ноля часов следующих суток</w:t>
      </w:r>
      <w:r w:rsidR="00100C03" w:rsidRPr="00100C03">
        <w:rPr>
          <w:i/>
          <w:color w:val="FF0000"/>
        </w:rPr>
        <w:t>)</w:t>
      </w:r>
    </w:p>
    <w:p w:rsidR="00D91C58" w:rsidRDefault="00D91C58" w:rsidP="00A639A8">
      <w:pPr>
        <w:spacing w:line="240" w:lineRule="auto"/>
        <w:contextualSpacing/>
        <w:rPr>
          <w:i/>
        </w:rPr>
      </w:pPr>
      <w:r w:rsidRPr="00100C03">
        <w:rPr>
          <w:i/>
        </w:rPr>
        <w:t xml:space="preserve">(источник: </w:t>
      </w:r>
      <w:r w:rsidR="00100C03" w:rsidRPr="00100C03">
        <w:rPr>
          <w:i/>
        </w:rPr>
        <w:t xml:space="preserve">пункт 2 статьи 20 Уголовного кодекса РФ; </w:t>
      </w:r>
      <w:r w:rsidRPr="00100C03">
        <w:rPr>
          <w:i/>
        </w:rPr>
        <w:t>пункт 5 Постановления Пленума Верховного Суда РФ от 1 февраля 2011 г. N 1 "О судебной практике применения законодательства, регламентирующего особенности уголовной ответственности и наказания несовершеннолетних" (с изменениями и дополнениями)</w:t>
      </w:r>
    </w:p>
    <w:p w:rsidR="00967D3B" w:rsidRDefault="00967D3B" w:rsidP="00A639A8">
      <w:pPr>
        <w:spacing w:line="240" w:lineRule="auto"/>
        <w:contextualSpacing/>
        <w:rPr>
          <w:i/>
        </w:rPr>
      </w:pPr>
    </w:p>
    <w:p w:rsidR="00967D3B" w:rsidRDefault="00967D3B" w:rsidP="00A639A8">
      <w:pPr>
        <w:spacing w:line="240" w:lineRule="auto"/>
        <w:contextualSpacing/>
      </w:pPr>
      <w:r>
        <w:t>15. Ответ: Да, прав.</w:t>
      </w:r>
    </w:p>
    <w:p w:rsidR="00967D3B" w:rsidRPr="00922AA3" w:rsidRDefault="00967D3B" w:rsidP="00A639A8">
      <w:pPr>
        <w:spacing w:line="240" w:lineRule="auto"/>
        <w:contextualSpacing/>
      </w:pPr>
      <w:r>
        <w:t xml:space="preserve">Обоснование: истец обязан указать один из идентификаторов ответчика, если тот ему известен; в случае отсутствия известного идентификатора иск считается поданным с нарушением формы </w:t>
      </w:r>
      <w:r w:rsidRPr="00967D3B">
        <w:rPr>
          <w:i/>
        </w:rPr>
        <w:t>(источник: пункт 3 статьи 131 Гражданского процессуального кодекса РФ).</w:t>
      </w:r>
    </w:p>
    <w:p w:rsidR="00967D3B" w:rsidRPr="00967D3B" w:rsidRDefault="00967D3B" w:rsidP="00A639A8">
      <w:pPr>
        <w:spacing w:line="240" w:lineRule="auto"/>
        <w:contextualSpacing/>
      </w:pPr>
    </w:p>
    <w:p w:rsidR="00AF54D9" w:rsidRDefault="00F425B5" w:rsidP="00A639A8">
      <w:pPr>
        <w:spacing w:line="240" w:lineRule="auto"/>
        <w:contextualSpacing/>
      </w:pPr>
      <w:r>
        <w:t>16.1. Европейский Союз</w:t>
      </w:r>
    </w:p>
    <w:p w:rsidR="000C5FA4" w:rsidRDefault="000C5FA4" w:rsidP="00A639A8">
      <w:pPr>
        <w:spacing w:line="240" w:lineRule="auto"/>
        <w:contextualSpacing/>
      </w:pPr>
    </w:p>
    <w:p w:rsidR="00F425B5" w:rsidRDefault="00F425B5" w:rsidP="00A639A8">
      <w:pPr>
        <w:spacing w:line="240" w:lineRule="auto"/>
        <w:contextualSpacing/>
      </w:pPr>
      <w:r>
        <w:t xml:space="preserve">16.2. </w:t>
      </w:r>
    </w:p>
    <w:p w:rsidR="00F425B5" w:rsidRDefault="00F425B5" w:rsidP="00A639A8">
      <w:pPr>
        <w:spacing w:line="240" w:lineRule="auto"/>
        <w:contextualSpacing/>
      </w:pPr>
      <w:r>
        <w:t>1) Европейский совет</w:t>
      </w:r>
    </w:p>
    <w:p w:rsidR="00F425B5" w:rsidRDefault="00F425B5" w:rsidP="00A639A8">
      <w:pPr>
        <w:spacing w:line="240" w:lineRule="auto"/>
        <w:contextualSpacing/>
      </w:pPr>
      <w:r>
        <w:t>2) Еврокомиссия</w:t>
      </w:r>
    </w:p>
    <w:p w:rsidR="00F425B5" w:rsidRDefault="00F425B5" w:rsidP="00A639A8">
      <w:pPr>
        <w:spacing w:line="240" w:lineRule="auto"/>
        <w:contextualSpacing/>
      </w:pPr>
      <w:r>
        <w:t>3) Европарламент</w:t>
      </w:r>
    </w:p>
    <w:p w:rsidR="00F425B5" w:rsidRDefault="00F425B5" w:rsidP="00A639A8">
      <w:pPr>
        <w:spacing w:line="240" w:lineRule="auto"/>
        <w:contextualSpacing/>
      </w:pPr>
      <w:r>
        <w:t>4) Совет Европейского Союза</w:t>
      </w:r>
    </w:p>
    <w:p w:rsidR="000C5FA4" w:rsidRDefault="000C5FA4" w:rsidP="00A639A8">
      <w:pPr>
        <w:spacing w:line="240" w:lineRule="auto"/>
        <w:contextualSpacing/>
      </w:pPr>
    </w:p>
    <w:p w:rsidR="00F425B5" w:rsidRDefault="00F425B5" w:rsidP="00A639A8">
      <w:pPr>
        <w:spacing w:line="240" w:lineRule="auto"/>
        <w:contextualSpacing/>
      </w:pPr>
      <w:r>
        <w:t xml:space="preserve">16.3. </w:t>
      </w:r>
      <w:r w:rsidR="000C5FA4">
        <w:t>Брюссель</w:t>
      </w:r>
    </w:p>
    <w:p w:rsidR="000C5FA4" w:rsidRDefault="000C5FA4" w:rsidP="00A639A8">
      <w:pPr>
        <w:spacing w:line="240" w:lineRule="auto"/>
        <w:contextualSpacing/>
      </w:pPr>
    </w:p>
    <w:p w:rsidR="000C5FA4" w:rsidRDefault="000C5FA4" w:rsidP="00A639A8">
      <w:pPr>
        <w:spacing w:line="240" w:lineRule="auto"/>
        <w:contextualSpacing/>
      </w:pPr>
      <w:r>
        <w:t>16.4. 28</w:t>
      </w:r>
    </w:p>
    <w:p w:rsidR="000C5FA4" w:rsidRDefault="000C5FA4" w:rsidP="00A639A8">
      <w:pPr>
        <w:spacing w:line="240" w:lineRule="auto"/>
        <w:contextualSpacing/>
      </w:pPr>
    </w:p>
    <w:p w:rsidR="000C5FA4" w:rsidRDefault="000C5FA4" w:rsidP="00A639A8">
      <w:pPr>
        <w:spacing w:line="240" w:lineRule="auto"/>
        <w:contextualSpacing/>
      </w:pPr>
      <w:r>
        <w:t>17.</w:t>
      </w:r>
      <w:r w:rsidR="00FA0840">
        <w:t>1.</w:t>
      </w:r>
      <w:r w:rsidR="00754896">
        <w:t xml:space="preserve"> Учреждение судебных установлений, 1864 год.</w:t>
      </w:r>
    </w:p>
    <w:p w:rsidR="00754896" w:rsidRDefault="00754896" w:rsidP="00A639A8">
      <w:pPr>
        <w:spacing w:line="240" w:lineRule="auto"/>
        <w:contextualSpacing/>
      </w:pPr>
      <w:r>
        <w:t>17.2. участки, участковые</w:t>
      </w:r>
    </w:p>
    <w:p w:rsidR="00754896" w:rsidRDefault="00754896" w:rsidP="00A639A8">
      <w:pPr>
        <w:spacing w:line="240" w:lineRule="auto"/>
        <w:contextualSpacing/>
      </w:pPr>
      <w:r>
        <w:t xml:space="preserve">17.3. Съезд мировых судей </w:t>
      </w:r>
    </w:p>
    <w:p w:rsidR="00754896" w:rsidRDefault="00754896" w:rsidP="00A639A8">
      <w:pPr>
        <w:spacing w:line="240" w:lineRule="auto"/>
        <w:contextualSpacing/>
      </w:pPr>
      <w:r>
        <w:t>17.4. адвокатура ИЛИ адвокат</w:t>
      </w:r>
    </w:p>
    <w:p w:rsidR="00754896" w:rsidRDefault="00754896" w:rsidP="00A639A8">
      <w:pPr>
        <w:spacing w:line="240" w:lineRule="auto"/>
        <w:contextualSpacing/>
        <w:rPr>
          <w:i/>
          <w:color w:val="FF0000"/>
        </w:rPr>
      </w:pPr>
      <w:r w:rsidRPr="00754896">
        <w:rPr>
          <w:i/>
          <w:color w:val="FF0000"/>
        </w:rPr>
        <w:t>(</w:t>
      </w:r>
      <w:r>
        <w:rPr>
          <w:i/>
          <w:color w:val="FF0000"/>
        </w:rPr>
        <w:t>в заданиях 17.1. - 17.4</w:t>
      </w:r>
      <w:r w:rsidRPr="00754896">
        <w:rPr>
          <w:i/>
          <w:color w:val="FF0000"/>
        </w:rPr>
        <w:t>. все иные варианты ответов являются неверными)</w:t>
      </w:r>
    </w:p>
    <w:p w:rsidR="00754896" w:rsidRPr="00754896" w:rsidRDefault="00754896" w:rsidP="00A639A8">
      <w:pPr>
        <w:spacing w:line="240" w:lineRule="auto"/>
        <w:contextualSpacing/>
        <w:rPr>
          <w:i/>
        </w:rPr>
      </w:pPr>
      <w:r w:rsidRPr="00754896">
        <w:rPr>
          <w:i/>
        </w:rPr>
        <w:t>(источник: Учреждение судебных установлений 1864 года)</w:t>
      </w:r>
    </w:p>
    <w:p w:rsidR="00754896" w:rsidRDefault="00754896" w:rsidP="00A639A8">
      <w:pPr>
        <w:spacing w:line="240" w:lineRule="auto"/>
        <w:contextualSpacing/>
      </w:pPr>
    </w:p>
    <w:p w:rsidR="0019593A" w:rsidRDefault="00AE5922" w:rsidP="0019593A">
      <w:pPr>
        <w:rPr>
          <w:color w:val="000000"/>
          <w:shd w:val="clear" w:color="auto" w:fill="FFFFFF"/>
        </w:rPr>
      </w:pPr>
      <w:r>
        <w:t xml:space="preserve">18. </w:t>
      </w:r>
      <w:r w:rsidR="0019593A" w:rsidRPr="00904760">
        <w:rPr>
          <w:color w:val="000000"/>
          <w:shd w:val="clear" w:color="auto" w:fill="FFFFFF"/>
        </w:rPr>
        <w:t xml:space="preserve">Статья </w:t>
      </w:r>
      <w:r w:rsidR="0019593A">
        <w:rPr>
          <w:color w:val="000000"/>
          <w:shd w:val="clear" w:color="auto" w:fill="FFFFFF"/>
        </w:rPr>
        <w:t>333</w:t>
      </w:r>
      <w:r w:rsidR="0019593A" w:rsidRPr="00904760">
        <w:rPr>
          <w:color w:val="000000"/>
          <w:shd w:val="clear" w:color="auto" w:fill="FFFFFF"/>
        </w:rPr>
        <w:t xml:space="preserve">. Продолжительность </w:t>
      </w:r>
      <w:r w:rsidR="0019593A">
        <w:rPr>
          <w:color w:val="000000"/>
          <w:shd w:val="clear" w:color="auto" w:fill="FFFFFF"/>
        </w:rPr>
        <w:t>рабочего времени педагогических работников</w:t>
      </w:r>
    </w:p>
    <w:p w:rsidR="0019593A" w:rsidRDefault="0019593A" w:rsidP="0019593A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 xml:space="preserve">Для педагогических работников устанавливается сокращенная продолжительность рабочего времени не более </w:t>
      </w:r>
      <w:r w:rsidRPr="0019593A">
        <w:rPr>
          <w:b/>
          <w:color w:val="000000"/>
          <w:shd w:val="clear" w:color="auto" w:fill="FFFFFF"/>
        </w:rPr>
        <w:t>36</w:t>
      </w:r>
      <w:r w:rsidRPr="00904760">
        <w:rPr>
          <w:color w:val="000000"/>
          <w:shd w:val="clear" w:color="auto" w:fill="FFFFFF"/>
        </w:rPr>
        <w:t xml:space="preserve"> часов в неделю.</w:t>
      </w:r>
    </w:p>
    <w:p w:rsidR="0019593A" w:rsidRPr="0019593A" w:rsidRDefault="0019593A" w:rsidP="0019593A">
      <w:pPr>
        <w:rPr>
          <w:color w:val="000000"/>
          <w:shd w:val="clear" w:color="auto" w:fill="FFFFFF"/>
        </w:rPr>
      </w:pPr>
      <w:r w:rsidRPr="0019593A">
        <w:rPr>
          <w:color w:val="000000"/>
          <w:shd w:val="clear" w:color="auto" w:fill="FFFFFF"/>
        </w:rPr>
        <w:t>&lt;…&gt;</w:t>
      </w:r>
    </w:p>
    <w:p w:rsidR="0019593A" w:rsidRPr="00904760" w:rsidRDefault="0019593A" w:rsidP="0019593A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>Статья 335. Длительный отпуск педагогических работников</w:t>
      </w:r>
    </w:p>
    <w:p w:rsidR="0019593A" w:rsidRDefault="0019593A" w:rsidP="0019593A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 xml:space="preserve">Педагогические работники организации, осуществляющей образовательную деятельность, не реже чем через каждые </w:t>
      </w:r>
      <w:r w:rsidRPr="0019593A">
        <w:rPr>
          <w:b/>
          <w:color w:val="000000"/>
          <w:shd w:val="clear" w:color="auto" w:fill="FFFFFF"/>
        </w:rPr>
        <w:t>10</w:t>
      </w:r>
      <w:r w:rsidRPr="00904760">
        <w:rPr>
          <w:color w:val="000000"/>
          <w:shd w:val="clear" w:color="auto" w:fill="FFFFFF"/>
        </w:rPr>
        <w:t xml:space="preserve"> лет непрерывной педагогической работы имеют право на длительный отпуск сроком до </w:t>
      </w:r>
      <w:r>
        <w:rPr>
          <w:b/>
          <w:color w:val="000000"/>
          <w:shd w:val="clear" w:color="auto" w:fill="FFFFFF"/>
        </w:rPr>
        <w:t>одного года</w:t>
      </w:r>
      <w:r>
        <w:rPr>
          <w:color w:val="000000"/>
          <w:shd w:val="clear" w:color="auto" w:fill="FFFFFF"/>
        </w:rPr>
        <w:t xml:space="preserve"> </w:t>
      </w:r>
      <w:r w:rsidRPr="00904760">
        <w:rPr>
          <w:color w:val="000000"/>
          <w:shd w:val="clear" w:color="auto" w:fill="FFFFFF"/>
        </w:rPr>
        <w:t>&lt;…&gt;</w:t>
      </w:r>
    </w:p>
    <w:p w:rsidR="00AE5922" w:rsidRDefault="00AE5922" w:rsidP="00A639A8">
      <w:pPr>
        <w:spacing w:line="240" w:lineRule="auto"/>
        <w:contextualSpacing/>
      </w:pPr>
    </w:p>
    <w:p w:rsidR="00AE5922" w:rsidRDefault="00AE5922" w:rsidP="00A639A8">
      <w:pPr>
        <w:spacing w:line="240" w:lineRule="auto"/>
        <w:contextualSpacing/>
      </w:pPr>
    </w:p>
    <w:p w:rsidR="00AE5922" w:rsidRPr="00754896" w:rsidRDefault="00AE5922" w:rsidP="00A639A8">
      <w:pPr>
        <w:spacing w:line="240" w:lineRule="auto"/>
        <w:contextualSpacing/>
      </w:pPr>
      <w:r>
        <w:t>19.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F54D9" w:rsidTr="00A7796B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rPr>
                <w:lang w:val="ru-RU"/>
              </w:rPr>
            </w:pPr>
            <w:r w:rsidRPr="00F425B5">
              <w:rPr>
                <w:vertAlign w:val="superscript"/>
                <w:lang w:val="ru-RU"/>
              </w:rPr>
              <w:t>1</w:t>
            </w:r>
            <w:r w:rsidRPr="00F425B5"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д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с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rPr>
                <w:lang w:val="ru-RU"/>
              </w:rPr>
            </w:pPr>
            <w:r w:rsidRPr="00F425B5">
              <w:rPr>
                <w:vertAlign w:val="superscript"/>
                <w:lang w:val="ru-RU"/>
              </w:rPr>
              <w:t>2</w:t>
            </w:r>
            <w:r w:rsidRPr="00F425B5">
              <w:rPr>
                <w:lang w:val="ru-RU"/>
              </w:rPr>
              <w:t>с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а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м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е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rPr>
                <w:lang w:val="ru-RU"/>
              </w:rPr>
            </w:pPr>
            <w:r w:rsidRPr="00F425B5">
              <w:rPr>
                <w:vertAlign w:val="superscript"/>
                <w:lang w:val="ru-RU"/>
              </w:rPr>
              <w:t>5</w:t>
            </w:r>
            <w:r w:rsidRPr="00F425B5">
              <w:rPr>
                <w:lang w:val="ru-RU"/>
              </w:rP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rPr>
                <w:lang w:val="ru-RU"/>
              </w:rPr>
            </w:pPr>
            <w:r w:rsidRPr="00F425B5">
              <w:rPr>
                <w:vertAlign w:val="superscript"/>
                <w:lang w:val="ru-RU"/>
              </w:rPr>
              <w:t>3</w:t>
            </w:r>
            <w:r w:rsidRPr="00F425B5">
              <w:rPr>
                <w:lang w:val="ru-RU"/>
              </w:rPr>
              <w:t>х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щ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е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  <w:r w:rsidRPr="00F425B5">
              <w:rPr>
                <w:lang w:val="ru-RU"/>
              </w:rP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Pr="00F425B5" w:rsidRDefault="00AF54D9" w:rsidP="00A7796B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F54D9" w:rsidRPr="00754896" w:rsidRDefault="00AF54D9" w:rsidP="00A7796B">
            <w:pPr>
              <w:pStyle w:val="a5"/>
              <w:rPr>
                <w:lang w:val="ru-RU"/>
              </w:rPr>
            </w:pPr>
            <w:r w:rsidRPr="00F425B5">
              <w:rPr>
                <w:vertAlign w:val="superscript"/>
                <w:lang w:val="ru-RU"/>
              </w:rPr>
              <w:t>9</w:t>
            </w:r>
            <w:r w:rsidRPr="00754896">
              <w:rPr>
                <w:lang w:val="ru-RU"/>
              </w:rPr>
              <w:t>а</w:t>
            </w:r>
          </w:p>
        </w:tc>
        <w:tc>
          <w:tcPr>
            <w:tcW w:w="360" w:type="dxa"/>
            <w:vAlign w:val="center"/>
          </w:tcPr>
          <w:p w:rsidR="00AF54D9" w:rsidRPr="00754896" w:rsidRDefault="00AF54D9" w:rsidP="00A7796B">
            <w:pPr>
              <w:pStyle w:val="a5"/>
              <w:jc w:val="center"/>
              <w:rPr>
                <w:lang w:val="ru-RU"/>
              </w:rPr>
            </w:pPr>
            <w:r w:rsidRPr="00754896">
              <w:rPr>
                <w:lang w:val="ru-RU"/>
              </w:rPr>
              <w:t>в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ь</w:t>
            </w: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</w:pPr>
            <w:r>
              <w:rPr>
                <w:vertAlign w:val="superscript"/>
              </w:rPr>
              <w:t>4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</w:pPr>
            <w:r>
              <w:rPr>
                <w:vertAlign w:val="superscript"/>
              </w:rPr>
              <w:t>8</w:t>
            </w:r>
            <w:r>
              <w:t>ш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</w:pPr>
            <w:r>
              <w:rPr>
                <w:vertAlign w:val="superscript"/>
              </w:rPr>
              <w:t>6</w:t>
            </w:r>
            <w:r>
              <w:t>р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</w:pPr>
            <w:r>
              <w:rPr>
                <w:vertAlign w:val="superscript"/>
              </w:rPr>
              <w:t>7</w:t>
            </w:r>
            <w:r>
              <w:t>л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ы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ж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  <w:tr w:rsidR="00AF54D9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F54D9" w:rsidRDefault="00AF54D9" w:rsidP="00A7796B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F54D9" w:rsidRDefault="00AF54D9" w:rsidP="00A7796B">
            <w:pPr>
              <w:pStyle w:val="a5"/>
              <w:jc w:val="center"/>
            </w:pPr>
          </w:p>
        </w:tc>
      </w:tr>
    </w:tbl>
    <w:p w:rsidR="00AF54D9" w:rsidRDefault="00AF54D9" w:rsidP="00AF54D9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1893"/>
        <w:gridCol w:w="2291"/>
      </w:tblGrid>
      <w:tr w:rsidR="00AF54D9" w:rsidTr="00A7796B">
        <w:tc>
          <w:tcPr>
            <w:tcW w:w="0" w:type="auto"/>
          </w:tcPr>
          <w:p w:rsidR="00AF54D9" w:rsidRDefault="00AF54D9" w:rsidP="00A7796B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0" w:type="auto"/>
          </w:tcPr>
          <w:p w:rsidR="00AF54D9" w:rsidRDefault="00AF54D9" w:rsidP="00A7796B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вертикали</w:t>
            </w:r>
            <w:proofErr w:type="spellEnd"/>
            <w:r>
              <w:t>:</w:t>
            </w:r>
          </w:p>
        </w:tc>
      </w:tr>
      <w:tr w:rsidR="00AF54D9" w:rsidRPr="0032470D" w:rsidTr="00A7796B">
        <w:tc>
          <w:tcPr>
            <w:tcW w:w="0" w:type="auto"/>
          </w:tcPr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1. индоссамент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3. хищение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 xml:space="preserve">6. </w:t>
            </w:r>
            <w:proofErr w:type="spellStart"/>
            <w:r w:rsidRPr="0032470D">
              <w:rPr>
                <w:lang w:val="ru-RU"/>
              </w:rPr>
              <w:t>репо</w:t>
            </w:r>
            <w:proofErr w:type="spellEnd"/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7. легкомыслие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9. аваль</w:t>
            </w:r>
          </w:p>
        </w:tc>
        <w:tc>
          <w:tcPr>
            <w:tcW w:w="0" w:type="auto"/>
          </w:tcPr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2. секвестр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4. послух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5. дисквалификация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8. шпионаж</w:t>
            </w:r>
          </w:p>
          <w:p w:rsidR="00AF54D9" w:rsidRPr="0032470D" w:rsidRDefault="00AF54D9" w:rsidP="00A7796B">
            <w:pPr>
              <w:pStyle w:val="a5"/>
              <w:rPr>
                <w:lang w:val="ru-RU"/>
              </w:rPr>
            </w:pPr>
            <w:r w:rsidRPr="0032470D">
              <w:rPr>
                <w:lang w:val="ru-RU"/>
              </w:rPr>
              <w:t>10. посул</w:t>
            </w:r>
          </w:p>
        </w:tc>
      </w:tr>
    </w:tbl>
    <w:p w:rsidR="00AF54D9" w:rsidRPr="00B2154A" w:rsidRDefault="00AF54D9" w:rsidP="00A639A8">
      <w:pPr>
        <w:spacing w:line="240" w:lineRule="auto"/>
        <w:contextualSpacing/>
      </w:pPr>
    </w:p>
    <w:sectPr w:rsidR="00AF54D9" w:rsidRPr="00B2154A" w:rsidSect="001004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432"/>
    <w:multiLevelType w:val="hybridMultilevel"/>
    <w:tmpl w:val="94D0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A3"/>
    <w:rsid w:val="000C5FA4"/>
    <w:rsid w:val="000E7A94"/>
    <w:rsid w:val="0010046C"/>
    <w:rsid w:val="00100C03"/>
    <w:rsid w:val="00140E24"/>
    <w:rsid w:val="0019593A"/>
    <w:rsid w:val="001E7D05"/>
    <w:rsid w:val="002006AF"/>
    <w:rsid w:val="00267376"/>
    <w:rsid w:val="002C27A3"/>
    <w:rsid w:val="00354C78"/>
    <w:rsid w:val="00581A04"/>
    <w:rsid w:val="005A506C"/>
    <w:rsid w:val="005C1741"/>
    <w:rsid w:val="00706462"/>
    <w:rsid w:val="00754896"/>
    <w:rsid w:val="008D42CF"/>
    <w:rsid w:val="00922AA3"/>
    <w:rsid w:val="00967D3B"/>
    <w:rsid w:val="009E10FD"/>
    <w:rsid w:val="009E688E"/>
    <w:rsid w:val="00A639A8"/>
    <w:rsid w:val="00A67CB4"/>
    <w:rsid w:val="00A85A27"/>
    <w:rsid w:val="00A955E4"/>
    <w:rsid w:val="00AE5922"/>
    <w:rsid w:val="00AF54D9"/>
    <w:rsid w:val="00B2154A"/>
    <w:rsid w:val="00BD7073"/>
    <w:rsid w:val="00C21550"/>
    <w:rsid w:val="00C3514C"/>
    <w:rsid w:val="00C87C18"/>
    <w:rsid w:val="00CD2459"/>
    <w:rsid w:val="00D52C77"/>
    <w:rsid w:val="00D91C58"/>
    <w:rsid w:val="00EB56BE"/>
    <w:rsid w:val="00EC535F"/>
    <w:rsid w:val="00EC55ED"/>
    <w:rsid w:val="00ED3E2C"/>
    <w:rsid w:val="00F143FA"/>
    <w:rsid w:val="00F425B5"/>
    <w:rsid w:val="00F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47B5"/>
  <w15:chartTrackingRefBased/>
  <w15:docId w15:val="{818F123D-2CF4-4C7E-95A4-517194F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5E4"/>
    <w:pPr>
      <w:ind w:left="720"/>
      <w:contextualSpacing/>
    </w:pPr>
  </w:style>
  <w:style w:type="paragraph" w:styleId="a5">
    <w:name w:val="Body Text"/>
    <w:basedOn w:val="a"/>
    <w:link w:val="a6"/>
    <w:rsid w:val="000E7A94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0E7A94"/>
    <w:rPr>
      <w:rFonts w:asciiTheme="minorHAnsi" w:hAnsiTheme="minorHAnsi" w:cstheme="minorBidi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004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8</cp:revision>
  <cp:lastPrinted>2019-10-21T12:22:00Z</cp:lastPrinted>
  <dcterms:created xsi:type="dcterms:W3CDTF">2019-10-16T10:06:00Z</dcterms:created>
  <dcterms:modified xsi:type="dcterms:W3CDTF">2019-10-21T13:55:00Z</dcterms:modified>
</cp:coreProperties>
</file>